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pacing w:val="15"/>
          <w:sz w:val="32"/>
          <w:szCs w:val="32"/>
        </w:rPr>
      </w:pPr>
      <w:r>
        <w:rPr>
          <w:rFonts w:hint="eastAsia" w:ascii="黑体" w:hAnsi="黑体" w:eastAsia="黑体" w:cs="黑体"/>
          <w:spacing w:val="15"/>
          <w:sz w:val="32"/>
          <w:szCs w:val="32"/>
        </w:rPr>
        <w:t>附件2</w:t>
      </w: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绍兴市柯桥区</w:t>
      </w:r>
      <w:r>
        <w:rPr>
          <w:rFonts w:hint="eastAsia" w:ascii="方正小标宋简体" w:hAnsi="方正小标宋简体" w:eastAsia="方正小标宋简体" w:cs="方正小标宋简体"/>
          <w:bCs/>
          <w:spacing w:val="15"/>
          <w:sz w:val="44"/>
          <w:szCs w:val="44"/>
          <w:lang w:eastAsia="zh-CN"/>
        </w:rPr>
        <w:t>青少年宫</w:t>
      </w:r>
      <w:r>
        <w:rPr>
          <w:rFonts w:hint="eastAsia" w:ascii="方正小标宋简体" w:hAnsi="方正小标宋简体" w:eastAsia="方正小标宋简体" w:cs="方正小标宋简体"/>
          <w:bCs/>
          <w:spacing w:val="15"/>
          <w:sz w:val="44"/>
          <w:szCs w:val="44"/>
        </w:rPr>
        <w:t>2022年</w:t>
      </w: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单位预算</w:t>
      </w:r>
    </w:p>
    <w:p>
      <w:pPr>
        <w:spacing w:line="560" w:lineRule="exact"/>
        <w:ind w:firstLine="590" w:firstLineChars="196"/>
        <w:rPr>
          <w:rStyle w:val="12"/>
          <w:color w:val="000000"/>
          <w:sz w:val="30"/>
          <w:szCs w:val="30"/>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p>
    <w:p>
      <w:pPr>
        <w:spacing w:line="520" w:lineRule="exact"/>
        <w:ind w:firstLine="627" w:firstLineChars="196"/>
        <w:jc w:val="center"/>
        <w:rPr>
          <w:rStyle w:val="12"/>
          <w:rFonts w:ascii="黑体" w:eastAsia="黑体"/>
          <w:b w:val="0"/>
          <w:color w:val="000000"/>
          <w:sz w:val="32"/>
          <w:szCs w:val="32"/>
        </w:rPr>
      </w:pPr>
      <w:r>
        <w:rPr>
          <w:rStyle w:val="12"/>
          <w:rFonts w:hint="eastAsia" w:ascii="黑体" w:eastAsia="黑体"/>
          <w:b w:val="0"/>
          <w:color w:val="000000"/>
          <w:sz w:val="32"/>
          <w:szCs w:val="32"/>
        </w:rPr>
        <w:t>目     录</w:t>
      </w:r>
    </w:p>
    <w:p>
      <w:pPr>
        <w:spacing w:line="520" w:lineRule="exact"/>
        <w:ind w:firstLine="627" w:firstLineChars="196"/>
        <w:jc w:val="center"/>
        <w:rPr>
          <w:rStyle w:val="12"/>
          <w:rFonts w:ascii="黑体" w:eastAsia="黑体"/>
          <w:b w:val="0"/>
          <w:color w:val="000000"/>
          <w:sz w:val="32"/>
          <w:szCs w:val="32"/>
        </w:rPr>
      </w:pPr>
    </w:p>
    <w:p>
      <w:pPr>
        <w:spacing w:line="520" w:lineRule="exact"/>
        <w:rPr>
          <w:rFonts w:eastAsia="黑体"/>
          <w:sz w:val="32"/>
        </w:rPr>
      </w:pPr>
      <w:r>
        <w:rPr>
          <w:rFonts w:hint="eastAsia" w:ascii="黑体" w:eastAsia="黑体"/>
          <w:color w:val="000000"/>
          <w:sz w:val="32"/>
        </w:rPr>
        <w:t>一、</w:t>
      </w:r>
      <w:r>
        <w:rPr>
          <w:rStyle w:val="12"/>
          <w:rFonts w:hint="eastAsia" w:ascii="黑体" w:eastAsia="黑体"/>
          <w:b w:val="0"/>
          <w:color w:val="000000"/>
          <w:sz w:val="32"/>
          <w:szCs w:val="32"/>
        </w:rPr>
        <w:t>单位概况</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12"/>
          <w:rFonts w:ascii="黑体" w:eastAsia="黑体"/>
          <w:b w:val="0"/>
          <w:color w:val="000000"/>
          <w:sz w:val="32"/>
          <w:szCs w:val="32"/>
        </w:rPr>
      </w:pPr>
      <w:r>
        <w:rPr>
          <w:rStyle w:val="12"/>
          <w:rFonts w:hint="eastAsia" w:ascii="黑体" w:eastAsia="黑体"/>
          <w:b w:val="0"/>
          <w:color w:val="000000"/>
          <w:sz w:val="32"/>
          <w:szCs w:val="32"/>
        </w:rPr>
        <w:t>二、2022年</w:t>
      </w:r>
      <w:r>
        <w:rPr>
          <w:rStyle w:val="12"/>
          <w:rFonts w:hint="eastAsia" w:ascii="黑体" w:eastAsia="黑体"/>
          <w:b w:val="0"/>
          <w:color w:val="000000"/>
          <w:sz w:val="32"/>
          <w:szCs w:val="32"/>
          <w:lang w:eastAsia="zh-CN"/>
        </w:rPr>
        <w:t>柯桥区青少年宫</w:t>
      </w:r>
      <w:r>
        <w:rPr>
          <w:rStyle w:val="12"/>
          <w:rFonts w:hint="eastAsia" w:ascii="黑体" w:eastAsia="黑体"/>
          <w:b w:val="0"/>
          <w:color w:val="000000"/>
          <w:sz w:val="32"/>
          <w:szCs w:val="32"/>
        </w:rPr>
        <w:t>单位预算安排情况说明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单位2022年收支预算情况的总体说明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单位2022年收入预算情况说明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单位2022年支出预算情况说明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单位2022年财政拨款收支预算情况的总体说明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单位2022年一般公共预算当年拨款情况说明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单位2022年一般公共预算基本支出情况说明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单位2022年政府性基金预算支出情况说明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单位2022年国有资本经营预算支出情况说明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（九）关于关于</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单位2022年一般公共预算“三公”经费预算情况说明</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24"/>
        <w:spacing w:line="520" w:lineRule="exact"/>
        <w:rPr>
          <w:rStyle w:val="12"/>
          <w:rFonts w:ascii="黑体" w:hAnsi="Calibri" w:eastAsia="黑体"/>
          <w:b w:val="0"/>
          <w:color w:val="000000"/>
          <w:kern w:val="2"/>
          <w:sz w:val="32"/>
          <w:szCs w:val="32"/>
        </w:rPr>
      </w:pPr>
      <w:r>
        <w:rPr>
          <w:rStyle w:val="12"/>
          <w:rFonts w:hint="eastAsia" w:ascii="黑体" w:hAnsi="Calibri" w:eastAsia="黑体"/>
          <w:b w:val="0"/>
          <w:color w:val="000000"/>
          <w:kern w:val="2"/>
          <w:sz w:val="32"/>
          <w:szCs w:val="32"/>
        </w:rPr>
        <w:t>三、名词解释</w:t>
      </w:r>
    </w:p>
    <w:p>
      <w:pPr>
        <w:spacing w:line="520" w:lineRule="exact"/>
        <w:rPr>
          <w:rStyle w:val="12"/>
          <w:rFonts w:ascii="黑体" w:eastAsia="黑体"/>
          <w:b w:val="0"/>
          <w:color w:val="000000"/>
          <w:sz w:val="32"/>
          <w:szCs w:val="32"/>
        </w:rPr>
      </w:pPr>
      <w:r>
        <w:rPr>
          <w:rStyle w:val="12"/>
          <w:rFonts w:hint="eastAsia" w:ascii="黑体" w:eastAsia="黑体"/>
          <w:b w:val="0"/>
          <w:color w:val="000000"/>
          <w:sz w:val="32"/>
          <w:szCs w:val="32"/>
        </w:rPr>
        <w:t>四、202</w:t>
      </w:r>
      <w:r>
        <w:rPr>
          <w:rFonts w:hint="eastAsia" w:ascii="楷体_GB2312" w:hAnsi="楷体_GB2312" w:eastAsia="楷体_GB2312" w:cs="楷体_GB2312"/>
          <w:b w:val="0"/>
          <w:sz w:val="32"/>
          <w:szCs w:val="32"/>
        </w:rPr>
        <w:t>2年</w:t>
      </w:r>
      <w:r>
        <w:rPr>
          <w:rFonts w:hint="eastAsia" w:ascii="楷体_GB2312" w:hAnsi="楷体_GB2312" w:eastAsia="楷体_GB2312" w:cs="楷体_GB2312"/>
          <w:b w:val="0"/>
          <w:sz w:val="32"/>
          <w:szCs w:val="32"/>
          <w:lang w:val="en-US" w:eastAsia="zh-CN"/>
        </w:rPr>
        <w:t>单位</w:t>
      </w:r>
      <w:r>
        <w:rPr>
          <w:rFonts w:hint="eastAsia" w:ascii="楷体_GB2312" w:hAnsi="楷体_GB2312" w:eastAsia="楷体_GB2312" w:cs="楷体_GB2312"/>
          <w:b w:val="0"/>
          <w:sz w:val="32"/>
          <w:szCs w:val="32"/>
        </w:rPr>
        <w:t>预算表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单位收支预算总表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单位收入预算总表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单位支出预算总表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单位财政拨款收支预算总表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单位一般公共预算支出表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单位一般公共预算基本支出表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单位一般公共预算“三公”经费支出表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单位政府性基金预算支出表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单位国有资本经营预算支出表</w:t>
      </w:r>
    </w:p>
    <w:p>
      <w:pPr>
        <w:autoSpaceDE w:val="0"/>
        <w:autoSpaceDN w:val="0"/>
        <w:adjustRightInd w:val="0"/>
        <w:spacing w:line="520" w:lineRule="exact"/>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（十）2022年</w:t>
      </w:r>
      <w:r>
        <w:rPr>
          <w:rFonts w:hint="eastAsia" w:ascii="楷体_GB2312" w:hAnsi="楷体_GB2312" w:eastAsia="楷体_GB2312" w:cs="楷体_GB2312"/>
          <w:bCs/>
          <w:sz w:val="32"/>
          <w:szCs w:val="32"/>
          <w:lang w:eastAsia="zh-CN"/>
        </w:rPr>
        <w:t>柯桥区青少年宫</w:t>
      </w:r>
      <w:r>
        <w:rPr>
          <w:rFonts w:hint="eastAsia" w:ascii="楷体_GB2312" w:hAnsi="楷体_GB2312" w:eastAsia="楷体_GB2312" w:cs="楷体_GB2312"/>
          <w:bCs/>
          <w:sz w:val="32"/>
          <w:szCs w:val="32"/>
        </w:rPr>
        <w:t>单位项目支出预算表</w:t>
      </w:r>
    </w:p>
    <w:p>
      <w:pPr>
        <w:spacing w:line="520" w:lineRule="exact"/>
        <w:ind w:firstLine="627" w:firstLineChars="196"/>
        <w:rPr>
          <w:rStyle w:val="12"/>
          <w:rFonts w:ascii="黑体" w:eastAsia="黑体"/>
          <w:b w:val="0"/>
          <w:color w:val="00000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pStyle w:val="35"/>
        <w:rPr>
          <w:rStyle w:val="12"/>
          <w:rFonts w:hint="default" w:ascii="黑体" w:eastAsia="黑体"/>
          <w:b w:val="0"/>
          <w:sz w:val="32"/>
          <w:szCs w:val="32"/>
        </w:rPr>
      </w:pPr>
    </w:p>
    <w:p>
      <w:pPr>
        <w:spacing w:line="500" w:lineRule="exact"/>
        <w:ind w:firstLine="627" w:firstLineChars="196"/>
        <w:rPr>
          <w:rStyle w:val="12"/>
          <w:rFonts w:ascii="宋体" w:hAnsi="宋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40" w:lineRule="exact"/>
        <w:ind w:firstLine="627" w:firstLineChars="196"/>
        <w:rPr>
          <w:rStyle w:val="12"/>
          <w:rFonts w:ascii="黑体" w:hAnsi="黑体" w:eastAsia="黑体"/>
          <w:b w:val="0"/>
          <w:color w:val="000000"/>
          <w:sz w:val="32"/>
          <w:szCs w:val="32"/>
        </w:rPr>
      </w:pPr>
    </w:p>
    <w:p>
      <w:pPr>
        <w:spacing w:line="520" w:lineRule="exact"/>
        <w:ind w:firstLine="627" w:firstLineChars="196"/>
        <w:rPr>
          <w:rStyle w:val="12"/>
          <w:rFonts w:hint="eastAsia" w:ascii="黑体" w:hAnsi="黑体" w:eastAsia="黑体"/>
          <w:b w:val="0"/>
          <w:color w:val="000000"/>
          <w:sz w:val="32"/>
          <w:szCs w:val="32"/>
        </w:rPr>
      </w:pPr>
    </w:p>
    <w:p>
      <w:pPr>
        <w:spacing w:line="520" w:lineRule="exact"/>
        <w:ind w:firstLine="627" w:firstLineChars="196"/>
        <w:rPr>
          <w:rStyle w:val="12"/>
          <w:rFonts w:ascii="黑体" w:hAnsi="黑体" w:eastAsia="黑体"/>
          <w:b w:val="0"/>
          <w:color w:val="000000"/>
          <w:sz w:val="32"/>
          <w:szCs w:val="32"/>
        </w:rPr>
      </w:pPr>
      <w:r>
        <w:rPr>
          <w:rStyle w:val="12"/>
          <w:rFonts w:hint="eastAsia" w:ascii="黑体" w:hAnsi="黑体" w:eastAsia="黑体"/>
          <w:b w:val="0"/>
          <w:color w:val="000000"/>
          <w:sz w:val="32"/>
          <w:szCs w:val="32"/>
        </w:rPr>
        <w:t>一、</w:t>
      </w:r>
      <w:r>
        <w:rPr>
          <w:rStyle w:val="12"/>
          <w:rFonts w:hint="eastAsia" w:ascii="黑体" w:hAnsi="黑体" w:eastAsia="黑体"/>
          <w:b w:val="0"/>
          <w:color w:val="000000"/>
          <w:sz w:val="32"/>
          <w:szCs w:val="32"/>
          <w:lang w:val="en-US" w:eastAsia="zh-CN"/>
        </w:rPr>
        <w:t>单位</w:t>
      </w:r>
      <w:r>
        <w:rPr>
          <w:rStyle w:val="12"/>
          <w:rFonts w:hint="eastAsia" w:ascii="黑体" w:hAnsi="黑体" w:eastAsia="黑体"/>
          <w:b w:val="0"/>
          <w:color w:val="000000"/>
          <w:sz w:val="32"/>
          <w:szCs w:val="32"/>
        </w:rPr>
        <w:t>概况</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（一）主要职能</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rPr>
        <w:t>柯桥区青少年宫是柯桥区首个校外教育机构，它所属共青团柯桥区委，是一家公益性单位，面向全区青少年儿童进行公益服务，坚持“一切为了孩子”，坚持“以德治宫，公益立宫，品牌兴宫，质量强宫”。是我区青少年思品德教育的重要阵地，校外教育文化活动的主要场所、健康成长的摇篮。我们旨在通过丰富多彩的体验实践、各种技能培训、文体艺术、游艺娱乐等活动项目，来提高青少年的综合素质，培养青少年的创新精神和实践能力以及自立、自强的品格，促进他们的全面发展，努力造就“有理想、有道德、有文化、有纪律”的社会主义建设者和接班人。</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（二）单位机构设置情况</w:t>
      </w:r>
    </w:p>
    <w:p>
      <w:pPr>
        <w:keepNext w:val="0"/>
        <w:keepLines w:val="0"/>
        <w:widowControl/>
        <w:suppressLineNumbers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_GB2312" w:hAnsi="宋体" w:eastAsia="仿宋_GB2312"/>
          <w:color w:val="000000"/>
          <w:sz w:val="32"/>
          <w:szCs w:val="32"/>
        </w:rPr>
        <w:t>从预算单位构成看</w:t>
      </w:r>
      <w:r>
        <w:rPr>
          <w:rFonts w:hint="eastAsia" w:ascii="仿宋" w:hAnsi="仿宋" w:eastAsia="仿宋" w:cs="仿宋"/>
          <w:kern w:val="0"/>
          <w:sz w:val="32"/>
          <w:szCs w:val="32"/>
        </w:rPr>
        <w:t>，本单位内设：行政后勤部、教学培训部、宣传活动部、群文演艺部。</w:t>
      </w:r>
    </w:p>
    <w:p>
      <w:pPr>
        <w:spacing w:line="520" w:lineRule="exact"/>
        <w:ind w:firstLine="627" w:firstLineChars="196"/>
        <w:rPr>
          <w:rStyle w:val="12"/>
          <w:rFonts w:ascii="黑体" w:hAnsi="黑体" w:eastAsia="黑体"/>
          <w:b w:val="0"/>
          <w:szCs w:val="32"/>
        </w:rPr>
      </w:pPr>
      <w:r>
        <w:rPr>
          <w:rStyle w:val="12"/>
          <w:rFonts w:hint="eastAsia" w:ascii="黑体" w:hAnsi="黑体" w:eastAsia="黑体"/>
          <w:b w:val="0"/>
          <w:color w:val="000000"/>
          <w:sz w:val="32"/>
          <w:szCs w:val="32"/>
        </w:rPr>
        <w:t>二、2022年</w:t>
      </w:r>
      <w:r>
        <w:rPr>
          <w:rStyle w:val="12"/>
          <w:rFonts w:hint="eastAsia" w:ascii="黑体" w:hAnsi="黑体" w:eastAsia="黑体"/>
          <w:b w:val="0"/>
          <w:color w:val="000000"/>
          <w:sz w:val="32"/>
          <w:szCs w:val="32"/>
          <w:lang w:val="en-US" w:eastAsia="zh-CN"/>
        </w:rPr>
        <w:t>单位</w:t>
      </w:r>
      <w:r>
        <w:rPr>
          <w:rStyle w:val="12"/>
          <w:rFonts w:hint="eastAsia" w:ascii="黑体" w:hAnsi="黑体" w:eastAsia="黑体"/>
          <w:b w:val="0"/>
          <w:color w:val="000000"/>
          <w:sz w:val="32"/>
          <w:szCs w:val="32"/>
        </w:rPr>
        <w:t>预算安排情况说明</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（一）关于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2022年收支预算情况的总体说明</w:t>
      </w:r>
    </w:p>
    <w:p>
      <w:pPr>
        <w:spacing w:line="52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按照综合预算的原则，</w:t>
      </w:r>
      <w:r>
        <w:rPr>
          <w:rFonts w:hint="eastAsia" w:ascii="仿宋_GB2312" w:hAnsi="宋体" w:eastAsia="仿宋_GB2312"/>
          <w:color w:val="000000"/>
          <w:sz w:val="32"/>
          <w:szCs w:val="32"/>
          <w:lang w:eastAsia="zh-CN"/>
        </w:rPr>
        <w:t>柯桥去青少年宫</w:t>
      </w:r>
      <w:r>
        <w:rPr>
          <w:rFonts w:hint="eastAsia" w:ascii="仿宋_GB2312" w:hAnsi="宋体" w:eastAsia="仿宋_GB2312"/>
          <w:color w:val="000000"/>
          <w:sz w:val="32"/>
          <w:szCs w:val="32"/>
        </w:rPr>
        <w:t>所有收入和支出均纳入单位预算管理。收入包括：一般公共预算拨款收入、财政专户管理资金收入；支出包括：一般公共服务支出、教育支出、科学技术支出</w:t>
      </w:r>
      <w:r>
        <w:rPr>
          <w:rFonts w:hint="eastAsia" w:ascii="仿宋_GB2312" w:hAnsi="宋体" w:eastAsia="仿宋_GB2312"/>
          <w:color w:val="000000"/>
          <w:sz w:val="32"/>
          <w:szCs w:val="32"/>
          <w:lang w:eastAsia="zh-CN"/>
        </w:rPr>
        <w:t>、社会保障和就业支出、卫生健康支出、住房保障支出</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2022年收支总预算</w:t>
      </w:r>
      <w:r>
        <w:rPr>
          <w:rFonts w:hint="eastAsia" w:ascii="仿宋_GB2312" w:hAnsi="宋体" w:eastAsia="仿宋_GB2312"/>
          <w:color w:val="000000"/>
          <w:sz w:val="32"/>
          <w:szCs w:val="32"/>
          <w:lang w:val="en-US" w:eastAsia="zh-CN"/>
        </w:rPr>
        <w:t>702.73</w:t>
      </w:r>
      <w:r>
        <w:rPr>
          <w:rFonts w:hint="eastAsia" w:ascii="仿宋_GB2312" w:hAnsi="宋体" w:eastAsia="仿宋_GB2312"/>
          <w:color w:val="000000"/>
          <w:sz w:val="32"/>
          <w:szCs w:val="32"/>
        </w:rPr>
        <w:t>万元。</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（二）关于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2022年收入预算情况说明</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2022年收入预算</w:t>
      </w:r>
      <w:r>
        <w:rPr>
          <w:rFonts w:hint="eastAsia" w:ascii="仿宋_GB2312" w:hAnsi="宋体" w:eastAsia="仿宋_GB2312"/>
          <w:color w:val="000000"/>
          <w:sz w:val="32"/>
          <w:szCs w:val="32"/>
          <w:lang w:val="en-US" w:eastAsia="zh-CN"/>
        </w:rPr>
        <w:t>702.73</w:t>
      </w:r>
      <w:r>
        <w:rPr>
          <w:rFonts w:hint="eastAsia" w:ascii="仿宋_GB2312" w:hAnsi="宋体" w:eastAsia="仿宋_GB2312"/>
          <w:color w:val="000000"/>
          <w:sz w:val="32"/>
          <w:szCs w:val="32"/>
        </w:rPr>
        <w:t>万元，比上年执行数减少</w:t>
      </w:r>
      <w:r>
        <w:rPr>
          <w:rFonts w:hint="eastAsia" w:ascii="仿宋_GB2312" w:hAnsi="宋体" w:eastAsia="仿宋_GB2312"/>
          <w:color w:val="000000"/>
          <w:sz w:val="32"/>
          <w:szCs w:val="32"/>
          <w:lang w:val="en-US" w:eastAsia="zh-CN"/>
        </w:rPr>
        <w:t>37.53</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5.34</w:t>
      </w:r>
      <w:r>
        <w:rPr>
          <w:rFonts w:hint="eastAsia" w:ascii="仿宋_GB2312" w:hAnsi="宋体" w:eastAsia="仿宋_GB2312"/>
          <w:color w:val="000000"/>
          <w:sz w:val="32"/>
          <w:szCs w:val="32"/>
        </w:rPr>
        <w:t>%，主要是</w:t>
      </w:r>
      <w:r>
        <w:rPr>
          <w:rFonts w:hint="eastAsia" w:ascii="仿宋_GB2312" w:hAnsi="宋体" w:eastAsia="仿宋_GB2312"/>
          <w:color w:val="000000"/>
          <w:sz w:val="32"/>
          <w:szCs w:val="32"/>
          <w:lang w:eastAsia="zh-CN"/>
        </w:rPr>
        <w:t>财政专户管理资金减少</w:t>
      </w:r>
      <w:r>
        <w:rPr>
          <w:rFonts w:hint="eastAsia" w:ascii="仿宋_GB2312" w:hAnsi="宋体" w:eastAsia="仿宋_GB2312"/>
          <w:color w:val="000000"/>
          <w:sz w:val="32"/>
          <w:szCs w:val="32"/>
        </w:rPr>
        <w:t>。</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其中：一般公共预算拨款收入</w:t>
      </w:r>
      <w:r>
        <w:rPr>
          <w:rFonts w:hint="eastAsia" w:ascii="仿宋_GB2312" w:hAnsi="宋体" w:eastAsia="仿宋_GB2312"/>
          <w:color w:val="000000"/>
          <w:sz w:val="32"/>
          <w:szCs w:val="32"/>
          <w:lang w:val="en-US" w:eastAsia="zh-CN"/>
        </w:rPr>
        <w:t>281.33</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40.03</w:t>
      </w:r>
      <w:r>
        <w:rPr>
          <w:rFonts w:hint="eastAsia" w:ascii="仿宋_GB2312" w:hAnsi="宋体" w:eastAsia="仿宋_GB2312"/>
          <w:color w:val="000000"/>
          <w:sz w:val="32"/>
          <w:szCs w:val="32"/>
        </w:rPr>
        <w:t>%；专户资金</w:t>
      </w:r>
      <w:r>
        <w:rPr>
          <w:rFonts w:hint="eastAsia" w:ascii="仿宋_GB2312" w:hAnsi="宋体" w:eastAsia="仿宋_GB2312"/>
          <w:color w:val="000000"/>
          <w:sz w:val="32"/>
          <w:szCs w:val="32"/>
          <w:lang w:val="en-US" w:eastAsia="zh-CN"/>
        </w:rPr>
        <w:t>421.4</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59.97</w:t>
      </w:r>
      <w:r>
        <w:rPr>
          <w:rFonts w:hint="eastAsia" w:ascii="仿宋_GB2312" w:hAnsi="宋体" w:eastAsia="仿宋_GB2312"/>
          <w:color w:val="000000"/>
          <w:sz w:val="32"/>
          <w:szCs w:val="32"/>
        </w:rPr>
        <w:t>%；</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（三）关于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2022年支出预算情况说明</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2022年支出预算</w:t>
      </w:r>
      <w:r>
        <w:rPr>
          <w:rFonts w:hint="eastAsia" w:ascii="仿宋_GB2312" w:hAnsi="宋体" w:eastAsia="仿宋_GB2312"/>
          <w:color w:val="000000"/>
          <w:sz w:val="32"/>
          <w:szCs w:val="32"/>
          <w:lang w:val="en-US" w:eastAsia="zh-CN"/>
        </w:rPr>
        <w:t>702.73</w:t>
      </w:r>
      <w:r>
        <w:rPr>
          <w:rFonts w:hint="eastAsia" w:ascii="仿宋_GB2312" w:hAnsi="宋体" w:eastAsia="仿宋_GB2312"/>
          <w:color w:val="000000"/>
          <w:sz w:val="32"/>
          <w:szCs w:val="32"/>
        </w:rPr>
        <w:t>万元，比上年执行数减少</w:t>
      </w:r>
      <w:r>
        <w:rPr>
          <w:rFonts w:hint="eastAsia" w:ascii="仿宋_GB2312" w:hAnsi="宋体" w:eastAsia="仿宋_GB2312"/>
          <w:color w:val="000000"/>
          <w:sz w:val="32"/>
          <w:szCs w:val="32"/>
          <w:lang w:val="en-US" w:eastAsia="zh-CN"/>
        </w:rPr>
        <w:t>37.53</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5.34</w:t>
      </w:r>
      <w:r>
        <w:rPr>
          <w:rFonts w:hint="eastAsia" w:ascii="仿宋_GB2312" w:hAnsi="宋体" w:eastAsia="仿宋_GB2312"/>
          <w:color w:val="000000"/>
          <w:sz w:val="32"/>
          <w:szCs w:val="32"/>
        </w:rPr>
        <w:t>%，主要是</w:t>
      </w:r>
      <w:r>
        <w:rPr>
          <w:rFonts w:hint="eastAsia" w:ascii="仿宋_GB2312" w:hAnsi="宋体" w:eastAsia="仿宋_GB2312"/>
          <w:color w:val="000000"/>
          <w:sz w:val="32"/>
          <w:szCs w:val="32"/>
          <w:lang w:eastAsia="zh-CN"/>
        </w:rPr>
        <w:t>财政专户管理资金减少</w:t>
      </w:r>
      <w:r>
        <w:rPr>
          <w:rFonts w:hint="eastAsia" w:ascii="仿宋_GB2312" w:hAnsi="宋体" w:eastAsia="仿宋_GB2312"/>
          <w:color w:val="000000"/>
          <w:sz w:val="32"/>
          <w:szCs w:val="32"/>
        </w:rPr>
        <w:t>。</w:t>
      </w:r>
    </w:p>
    <w:p>
      <w:pPr>
        <w:spacing w:line="520" w:lineRule="exact"/>
        <w:ind w:firstLine="630"/>
        <w:rPr>
          <w:rFonts w:ascii="仿宋_GB2312" w:hAnsi="宋体" w:eastAsia="仿宋_GB2312"/>
          <w:color w:val="000000"/>
          <w:sz w:val="32"/>
          <w:szCs w:val="32"/>
        </w:rPr>
      </w:pPr>
      <w:r>
        <w:rPr>
          <w:rFonts w:hint="eastAsia" w:ascii="仿宋_GB2312" w:hAnsi="宋体" w:eastAsia="仿宋_GB2312"/>
          <w:color w:val="000000"/>
          <w:sz w:val="32"/>
          <w:szCs w:val="32"/>
        </w:rPr>
        <w:t>1.按支出功能分类，包括一般公共服务支出</w:t>
      </w:r>
      <w:r>
        <w:rPr>
          <w:rFonts w:hint="eastAsia" w:ascii="仿宋_GB2312" w:hAnsi="宋体" w:eastAsia="仿宋_GB2312"/>
          <w:color w:val="000000"/>
          <w:sz w:val="32"/>
          <w:szCs w:val="32"/>
          <w:lang w:val="en-US" w:eastAsia="zh-CN"/>
        </w:rPr>
        <w:t>220.23</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教育支出</w:t>
      </w:r>
      <w:r>
        <w:rPr>
          <w:rFonts w:hint="eastAsia" w:ascii="仿宋_GB2312" w:hAnsi="宋体" w:eastAsia="仿宋_GB2312"/>
          <w:color w:val="000000"/>
          <w:sz w:val="32"/>
          <w:szCs w:val="32"/>
          <w:lang w:val="en-US" w:eastAsia="zh-CN"/>
        </w:rPr>
        <w:t>330</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、科学技术支出</w:t>
      </w:r>
      <w:r>
        <w:rPr>
          <w:rFonts w:hint="eastAsia" w:ascii="仿宋_GB2312" w:hAnsi="宋体" w:eastAsia="仿宋_GB2312"/>
          <w:color w:val="000000"/>
          <w:sz w:val="32"/>
          <w:szCs w:val="32"/>
          <w:lang w:val="en-US" w:eastAsia="zh-CN"/>
        </w:rPr>
        <w:t>91.4万元、社会保障和就业支出21.68万元、卫生健康支出12.42万元、住房保障支出27万元</w:t>
      </w:r>
      <w:r>
        <w:rPr>
          <w:rFonts w:hint="eastAsia" w:ascii="仿宋_GB2312" w:hAnsi="宋体" w:eastAsia="仿宋_GB2312"/>
          <w:color w:val="000000"/>
          <w:sz w:val="32"/>
          <w:szCs w:val="32"/>
        </w:rPr>
        <w:t>。</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2.按支出用途分类，包括人员支出</w:t>
      </w:r>
      <w:r>
        <w:rPr>
          <w:rFonts w:hint="eastAsia" w:ascii="仿宋_GB2312" w:hAnsi="宋体" w:eastAsia="仿宋_GB2312"/>
          <w:color w:val="000000"/>
          <w:sz w:val="32"/>
          <w:szCs w:val="32"/>
          <w:lang w:val="en-US" w:eastAsia="zh-CN"/>
        </w:rPr>
        <w:t>263.15</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37.45</w:t>
      </w:r>
      <w:r>
        <w:rPr>
          <w:rFonts w:hint="eastAsia" w:ascii="仿宋_GB2312" w:hAnsi="宋体" w:eastAsia="仿宋_GB2312"/>
          <w:color w:val="000000"/>
          <w:sz w:val="32"/>
          <w:szCs w:val="32"/>
        </w:rPr>
        <w:t>%；日常公用支出</w:t>
      </w:r>
      <w:r>
        <w:rPr>
          <w:rFonts w:hint="eastAsia" w:ascii="仿宋_GB2312" w:hAnsi="宋体" w:eastAsia="仿宋_GB2312"/>
          <w:color w:val="000000"/>
          <w:sz w:val="32"/>
          <w:szCs w:val="32"/>
          <w:lang w:val="en-US" w:eastAsia="zh-CN"/>
        </w:rPr>
        <w:t>18.15</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2.58</w:t>
      </w:r>
      <w:r>
        <w:rPr>
          <w:rFonts w:hint="eastAsia" w:ascii="仿宋_GB2312" w:hAnsi="宋体" w:eastAsia="仿宋_GB2312"/>
          <w:color w:val="000000"/>
          <w:sz w:val="32"/>
          <w:szCs w:val="32"/>
        </w:rPr>
        <w:t>%；项目支出</w:t>
      </w:r>
      <w:r>
        <w:rPr>
          <w:rFonts w:hint="eastAsia" w:ascii="仿宋_GB2312" w:hAnsi="宋体" w:eastAsia="仿宋_GB2312"/>
          <w:color w:val="000000"/>
          <w:sz w:val="32"/>
          <w:szCs w:val="32"/>
          <w:lang w:val="en-US" w:eastAsia="zh-CN"/>
        </w:rPr>
        <w:t>421.4</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59.97</w:t>
      </w:r>
      <w:r>
        <w:rPr>
          <w:rFonts w:hint="eastAsia" w:ascii="仿宋_GB2312" w:hAnsi="宋体" w:eastAsia="仿宋_GB2312"/>
          <w:color w:val="000000"/>
          <w:sz w:val="32"/>
          <w:szCs w:val="32"/>
        </w:rPr>
        <w:t>%。</w:t>
      </w:r>
    </w:p>
    <w:p>
      <w:pPr>
        <w:spacing w:line="520" w:lineRule="exact"/>
        <w:ind w:firstLine="627" w:firstLineChars="196"/>
        <w:rPr>
          <w:rFonts w:ascii="楷体_GB2312" w:hAnsi="楷体" w:eastAsia="楷体_GB2312" w:cs="楷体_GB2312"/>
          <w:spacing w:val="-6"/>
          <w:sz w:val="32"/>
          <w:szCs w:val="32"/>
        </w:rPr>
      </w:pPr>
      <w:r>
        <w:rPr>
          <w:rFonts w:hint="eastAsia" w:ascii="楷体_GB2312" w:hAnsi="楷体" w:eastAsia="楷体_GB2312" w:cs="楷体_GB2312"/>
          <w:sz w:val="32"/>
          <w:szCs w:val="32"/>
        </w:rPr>
        <w:t>（四）</w:t>
      </w:r>
      <w:r>
        <w:rPr>
          <w:rFonts w:hint="eastAsia" w:ascii="楷体_GB2312" w:hAnsi="楷体" w:eastAsia="楷体_GB2312" w:cs="楷体_GB2312"/>
          <w:spacing w:val="-6"/>
          <w:sz w:val="32"/>
          <w:szCs w:val="32"/>
        </w:rPr>
        <w:t>关于</w:t>
      </w:r>
      <w:r>
        <w:rPr>
          <w:rFonts w:hint="eastAsia" w:ascii="楷体_GB2312" w:hAnsi="楷体" w:eastAsia="楷体_GB2312" w:cs="楷体_GB2312"/>
          <w:spacing w:val="-6"/>
          <w:sz w:val="32"/>
          <w:szCs w:val="32"/>
          <w:lang w:eastAsia="zh-CN"/>
        </w:rPr>
        <w:t>柯桥区青少年宫</w:t>
      </w:r>
      <w:r>
        <w:rPr>
          <w:rFonts w:hint="eastAsia" w:ascii="楷体_GB2312" w:hAnsi="楷体" w:eastAsia="楷体_GB2312" w:cs="楷体_GB2312"/>
          <w:spacing w:val="-6"/>
          <w:sz w:val="32"/>
          <w:szCs w:val="32"/>
        </w:rPr>
        <w:t>2022年财政拨款收支预算情况的总体说明</w:t>
      </w:r>
    </w:p>
    <w:p>
      <w:pPr>
        <w:spacing w:line="520" w:lineRule="exact"/>
        <w:ind w:firstLine="640"/>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2022年财政拨款收支总预算</w:t>
      </w:r>
      <w:r>
        <w:rPr>
          <w:rFonts w:hint="eastAsia" w:ascii="仿宋_GB2312" w:hAnsi="宋体" w:eastAsia="仿宋_GB2312"/>
          <w:color w:val="000000"/>
          <w:sz w:val="32"/>
          <w:szCs w:val="32"/>
          <w:lang w:val="en-US" w:eastAsia="zh-CN"/>
        </w:rPr>
        <w:t>702.73</w:t>
      </w:r>
      <w:r>
        <w:rPr>
          <w:rFonts w:hint="eastAsia" w:ascii="仿宋_GB2312" w:hAnsi="宋体" w:eastAsia="仿宋_GB2312"/>
          <w:color w:val="000000"/>
          <w:sz w:val="32"/>
          <w:szCs w:val="32"/>
        </w:rPr>
        <w:t>万元。收入包括：一般公共预算</w:t>
      </w:r>
      <w:r>
        <w:rPr>
          <w:rFonts w:hint="eastAsia" w:ascii="仿宋_GB2312" w:hAnsi="宋体" w:eastAsia="仿宋_GB2312"/>
          <w:color w:val="000000"/>
          <w:sz w:val="32"/>
          <w:szCs w:val="32"/>
          <w:lang w:val="en-US" w:eastAsia="zh-CN"/>
        </w:rPr>
        <w:t>281.33</w:t>
      </w:r>
      <w:r>
        <w:rPr>
          <w:rFonts w:hint="eastAsia" w:ascii="仿宋_GB2312" w:hAnsi="宋体" w:eastAsia="仿宋_GB2312"/>
          <w:color w:val="000000"/>
          <w:sz w:val="32"/>
          <w:szCs w:val="32"/>
        </w:rPr>
        <w:t>元；支出包括：一般公共服务支出</w:t>
      </w:r>
      <w:r>
        <w:rPr>
          <w:rFonts w:hint="eastAsia" w:ascii="仿宋_GB2312" w:hAnsi="宋体" w:eastAsia="仿宋_GB2312"/>
          <w:color w:val="000000"/>
          <w:sz w:val="32"/>
          <w:szCs w:val="32"/>
          <w:lang w:val="en-US" w:eastAsia="zh-CN"/>
        </w:rPr>
        <w:t>220.23</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社会保障和就业支出</w:t>
      </w:r>
      <w:r>
        <w:rPr>
          <w:rFonts w:hint="eastAsia" w:ascii="仿宋_GB2312" w:hAnsi="宋体" w:eastAsia="仿宋_GB2312"/>
          <w:color w:val="000000"/>
          <w:sz w:val="32"/>
          <w:szCs w:val="32"/>
          <w:lang w:val="en-US" w:eastAsia="zh-CN"/>
        </w:rPr>
        <w:t>21.68</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、卫生健康支出</w:t>
      </w:r>
      <w:r>
        <w:rPr>
          <w:rFonts w:hint="eastAsia" w:ascii="仿宋_GB2312" w:hAnsi="宋体" w:eastAsia="仿宋_GB2312"/>
          <w:color w:val="000000"/>
          <w:sz w:val="32"/>
          <w:szCs w:val="32"/>
          <w:lang w:val="en-US" w:eastAsia="zh-CN"/>
        </w:rPr>
        <w:t>12.42万元、住房保障支出27万元。</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（五）关于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2022年一般公共预算当年拨款情况说明</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1.一般公共预算当年拨款规模变化情况。</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2022年一般公共预算当年拨款</w:t>
      </w:r>
      <w:r>
        <w:rPr>
          <w:rFonts w:hint="eastAsia" w:ascii="仿宋_GB2312" w:hAnsi="宋体" w:eastAsia="仿宋_GB2312"/>
          <w:color w:val="000000"/>
          <w:sz w:val="32"/>
          <w:szCs w:val="32"/>
          <w:lang w:val="en-US" w:eastAsia="zh-CN"/>
        </w:rPr>
        <w:t>281.33</w:t>
      </w:r>
      <w:r>
        <w:rPr>
          <w:rFonts w:hint="eastAsia" w:ascii="仿宋_GB2312" w:hAnsi="宋体" w:eastAsia="仿宋_GB2312"/>
          <w:color w:val="000000"/>
          <w:sz w:val="32"/>
          <w:szCs w:val="32"/>
        </w:rPr>
        <w:t>万元，比上年执行数增加</w:t>
      </w:r>
      <w:r>
        <w:rPr>
          <w:rFonts w:hint="eastAsia" w:ascii="仿宋_GB2312" w:hAnsi="宋体" w:eastAsia="仿宋_GB2312"/>
          <w:color w:val="000000"/>
          <w:sz w:val="32"/>
          <w:szCs w:val="32"/>
          <w:lang w:val="en-US" w:eastAsia="zh-CN"/>
        </w:rPr>
        <w:t>8.7</w:t>
      </w:r>
      <w:r>
        <w:rPr>
          <w:rFonts w:hint="eastAsia" w:ascii="仿宋_GB2312" w:hAnsi="宋体" w:eastAsia="仿宋_GB2312"/>
          <w:color w:val="000000"/>
          <w:sz w:val="32"/>
          <w:szCs w:val="32"/>
        </w:rPr>
        <w:t>万元，增长</w:t>
      </w:r>
      <w:r>
        <w:rPr>
          <w:rFonts w:hint="eastAsia" w:ascii="仿宋_GB2312" w:hAnsi="宋体" w:eastAsia="仿宋_GB2312"/>
          <w:color w:val="000000"/>
          <w:sz w:val="32"/>
          <w:szCs w:val="32"/>
          <w:lang w:val="en-US" w:eastAsia="zh-CN"/>
        </w:rPr>
        <w:t>3.09</w:t>
      </w:r>
      <w:r>
        <w:rPr>
          <w:rFonts w:hint="eastAsia" w:ascii="仿宋_GB2312" w:hAnsi="宋体" w:eastAsia="仿宋_GB2312"/>
          <w:color w:val="000000"/>
          <w:sz w:val="32"/>
          <w:szCs w:val="32"/>
        </w:rPr>
        <w:t>%，主要是</w:t>
      </w:r>
      <w:r>
        <w:rPr>
          <w:rFonts w:hint="eastAsia" w:ascii="仿宋_GB2312" w:hAnsi="宋体" w:eastAsia="仿宋_GB2312"/>
          <w:color w:val="000000"/>
          <w:sz w:val="32"/>
          <w:szCs w:val="32"/>
          <w:lang w:val="en-US" w:eastAsia="zh-CN"/>
        </w:rPr>
        <w:t>新进2名人员</w:t>
      </w:r>
      <w:r>
        <w:rPr>
          <w:rFonts w:hint="eastAsia" w:ascii="仿宋_GB2312" w:hAnsi="宋体" w:eastAsia="仿宋_GB2312"/>
          <w:color w:val="000000"/>
          <w:sz w:val="32"/>
          <w:szCs w:val="32"/>
        </w:rPr>
        <w:t>。</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rPr>
        <w:t>2.一般公共预算当年拨款结构情况。</w:t>
      </w:r>
    </w:p>
    <w:p>
      <w:pPr>
        <w:spacing w:line="520" w:lineRule="exact"/>
        <w:ind w:firstLine="645"/>
        <w:rPr>
          <w:rFonts w:ascii="仿宋_GB2312" w:hAnsi="宋体" w:eastAsia="仿宋_GB2312"/>
          <w:color w:val="000000"/>
          <w:sz w:val="32"/>
          <w:szCs w:val="32"/>
        </w:rPr>
      </w:pPr>
      <w:r>
        <w:rPr>
          <w:rFonts w:hint="eastAsia" w:ascii="仿宋_GB2312" w:hAnsi="宋体" w:eastAsia="仿宋_GB2312"/>
          <w:color w:val="000000"/>
          <w:sz w:val="32"/>
          <w:szCs w:val="32"/>
        </w:rPr>
        <w:t>一般公共服务支出（类）支出</w:t>
      </w:r>
      <w:r>
        <w:rPr>
          <w:rFonts w:hint="eastAsia" w:ascii="仿宋_GB2312" w:hAnsi="宋体" w:eastAsia="仿宋_GB2312"/>
          <w:color w:val="000000"/>
          <w:sz w:val="32"/>
          <w:szCs w:val="32"/>
          <w:lang w:val="en-US" w:eastAsia="zh-CN"/>
        </w:rPr>
        <w:t>220.23</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78.28</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社会保障和就业支出</w:t>
      </w:r>
      <w:r>
        <w:rPr>
          <w:rFonts w:hint="eastAsia" w:ascii="仿宋_GB2312" w:hAnsi="宋体" w:eastAsia="仿宋_GB2312"/>
          <w:color w:val="000000"/>
          <w:sz w:val="32"/>
          <w:szCs w:val="32"/>
          <w:lang w:val="en-US" w:eastAsia="zh-CN"/>
        </w:rPr>
        <w:t>21.68</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占</w:t>
      </w:r>
      <w:r>
        <w:rPr>
          <w:rFonts w:hint="eastAsia" w:ascii="仿宋_GB2312" w:hAnsi="宋体" w:eastAsia="仿宋_GB2312"/>
          <w:color w:val="000000"/>
          <w:sz w:val="32"/>
          <w:szCs w:val="32"/>
          <w:lang w:val="en-US" w:eastAsia="zh-CN"/>
        </w:rPr>
        <w:t>7.71</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；卫生健康支出</w:t>
      </w:r>
      <w:r>
        <w:rPr>
          <w:rFonts w:hint="eastAsia" w:ascii="仿宋_GB2312" w:hAnsi="宋体" w:eastAsia="仿宋_GB2312"/>
          <w:color w:val="000000"/>
          <w:sz w:val="32"/>
          <w:szCs w:val="32"/>
          <w:lang w:val="en-US" w:eastAsia="zh-CN"/>
        </w:rPr>
        <w:t>12.42万元，</w:t>
      </w:r>
      <w:r>
        <w:rPr>
          <w:rFonts w:hint="eastAsia" w:ascii="仿宋_GB2312" w:hAnsi="宋体" w:eastAsia="仿宋_GB2312"/>
          <w:color w:val="000000"/>
          <w:sz w:val="32"/>
          <w:szCs w:val="32"/>
        </w:rPr>
        <w:t>占</w:t>
      </w:r>
      <w:r>
        <w:rPr>
          <w:rFonts w:hint="eastAsia" w:ascii="仿宋_GB2312" w:hAnsi="宋体" w:eastAsia="仿宋_GB2312"/>
          <w:color w:val="000000"/>
          <w:sz w:val="32"/>
          <w:szCs w:val="32"/>
          <w:lang w:val="en-US" w:eastAsia="zh-CN"/>
        </w:rPr>
        <w:t>4.41</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住房保障支出27万元，</w:t>
      </w:r>
      <w:r>
        <w:rPr>
          <w:rFonts w:hint="eastAsia" w:ascii="仿宋_GB2312" w:hAnsi="宋体" w:eastAsia="仿宋_GB2312"/>
          <w:color w:val="000000"/>
          <w:sz w:val="32"/>
          <w:szCs w:val="32"/>
        </w:rPr>
        <w:t>占</w:t>
      </w:r>
      <w:r>
        <w:rPr>
          <w:rFonts w:hint="eastAsia" w:ascii="仿宋_GB2312" w:hAnsi="宋体" w:eastAsia="仿宋_GB2312"/>
          <w:color w:val="000000"/>
          <w:sz w:val="32"/>
          <w:szCs w:val="32"/>
          <w:lang w:val="en-US" w:eastAsia="zh-CN"/>
        </w:rPr>
        <w:t>9.6</w:t>
      </w:r>
      <w:r>
        <w:rPr>
          <w:rFonts w:hint="eastAsia" w:ascii="仿宋_GB2312" w:hAnsi="宋体" w:eastAsia="仿宋_GB2312"/>
          <w:color w:val="000000"/>
          <w:sz w:val="32"/>
          <w:szCs w:val="32"/>
        </w:rPr>
        <w:t>%。</w:t>
      </w:r>
    </w:p>
    <w:p>
      <w:pPr>
        <w:spacing w:line="52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3.一般公共预算当年拨款具体使用情况。</w:t>
      </w:r>
    </w:p>
    <w:p>
      <w:pPr>
        <w:spacing w:line="520" w:lineRule="exact"/>
        <w:ind w:firstLine="640"/>
        <w:jc w:val="left"/>
        <w:rPr>
          <w:rFonts w:ascii="仿宋_GB2312" w:hAnsi="宋体" w:eastAsia="仿宋_GB2312"/>
          <w:color w:val="000000"/>
          <w:sz w:val="32"/>
          <w:szCs w:val="32"/>
        </w:rPr>
      </w:pPr>
      <w:r>
        <w:rPr>
          <w:rFonts w:hint="eastAsia" w:ascii="仿宋_GB2312" w:hAnsi="宋体" w:eastAsia="仿宋_GB2312"/>
          <w:color w:val="000000"/>
          <w:sz w:val="32"/>
          <w:szCs w:val="32"/>
        </w:rPr>
        <w:t>（1）一般公共</w:t>
      </w:r>
      <w:r>
        <w:rPr>
          <w:rFonts w:hint="eastAsia" w:ascii="仿宋_GB2312" w:hAnsi="宋体" w:eastAsia="仿宋_GB2312"/>
          <w:color w:val="000000"/>
          <w:sz w:val="32"/>
          <w:szCs w:val="32"/>
          <w:lang w:eastAsia="zh-CN"/>
        </w:rPr>
        <w:t>服务支出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eastAsia="zh-CN"/>
        </w:rPr>
        <w:t>群众团体事务</w:t>
      </w:r>
      <w:r>
        <w:rPr>
          <w:rFonts w:hint="eastAsia" w:ascii="仿宋_GB2312" w:hAnsi="宋体" w:eastAsia="仿宋_GB2312"/>
          <w:color w:val="000000"/>
          <w:sz w:val="32"/>
          <w:szCs w:val="32"/>
        </w:rPr>
        <w:t>（款）</w:t>
      </w:r>
      <w:r>
        <w:rPr>
          <w:rFonts w:hint="eastAsia" w:ascii="仿宋_GB2312" w:hAnsi="宋体" w:eastAsia="仿宋_GB2312"/>
          <w:color w:val="000000"/>
          <w:sz w:val="32"/>
          <w:szCs w:val="32"/>
          <w:lang w:eastAsia="zh-CN"/>
        </w:rPr>
        <w:t>事业运行</w:t>
      </w:r>
      <w:r>
        <w:rPr>
          <w:rFonts w:hint="eastAsia" w:ascii="仿宋_GB2312" w:hAnsi="宋体" w:eastAsia="仿宋_GB2312"/>
          <w:color w:val="000000"/>
          <w:sz w:val="32"/>
          <w:szCs w:val="32"/>
        </w:rPr>
        <w:t>（项）</w:t>
      </w:r>
      <w:r>
        <w:rPr>
          <w:rFonts w:hint="eastAsia" w:ascii="仿宋_GB2312" w:hAnsi="宋体" w:eastAsia="仿宋_GB2312"/>
          <w:color w:val="000000"/>
          <w:sz w:val="32"/>
          <w:szCs w:val="32"/>
          <w:lang w:val="en-US" w:eastAsia="zh-CN"/>
        </w:rPr>
        <w:t>220.23</w:t>
      </w:r>
      <w:r>
        <w:rPr>
          <w:rFonts w:hint="eastAsia" w:ascii="仿宋_GB2312" w:hAnsi="宋体" w:eastAsia="仿宋_GB2312"/>
          <w:color w:val="000000"/>
          <w:sz w:val="32"/>
          <w:szCs w:val="32"/>
        </w:rPr>
        <w:t>万元，主要用于</w:t>
      </w:r>
      <w:r>
        <w:rPr>
          <w:rFonts w:hint="eastAsia" w:ascii="仿宋_GB2312" w:hAnsi="宋体" w:eastAsia="仿宋_GB2312"/>
          <w:color w:val="000000"/>
          <w:sz w:val="32"/>
          <w:szCs w:val="32"/>
          <w:lang w:eastAsia="zh-CN"/>
        </w:rPr>
        <w:t>本单位人员经费及日常公用经费支出</w:t>
      </w:r>
      <w:r>
        <w:rPr>
          <w:rFonts w:hint="eastAsia" w:ascii="仿宋_GB2312" w:hAnsi="宋体" w:eastAsia="仿宋_GB2312"/>
          <w:color w:val="000000"/>
          <w:sz w:val="32"/>
          <w:szCs w:val="32"/>
        </w:rPr>
        <w:t>。</w:t>
      </w:r>
    </w:p>
    <w:p>
      <w:pPr>
        <w:spacing w:line="520" w:lineRule="exact"/>
        <w:ind w:firstLine="640"/>
        <w:jc w:val="left"/>
        <w:rPr>
          <w:rFonts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社会保障和就业支出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eastAsia="zh-CN"/>
        </w:rPr>
        <w:t>行政事业单位养老支出</w:t>
      </w:r>
      <w:r>
        <w:rPr>
          <w:rFonts w:hint="eastAsia" w:ascii="仿宋_GB2312" w:hAnsi="宋体" w:eastAsia="仿宋_GB2312"/>
          <w:color w:val="000000"/>
          <w:sz w:val="32"/>
          <w:szCs w:val="32"/>
        </w:rPr>
        <w:t>（款）</w:t>
      </w:r>
      <w:r>
        <w:rPr>
          <w:rFonts w:hint="eastAsia" w:ascii="仿宋_GB2312" w:hAnsi="宋体" w:eastAsia="仿宋_GB2312"/>
          <w:color w:val="000000"/>
          <w:sz w:val="32"/>
          <w:szCs w:val="32"/>
          <w:lang w:eastAsia="zh-CN"/>
        </w:rPr>
        <w:t>机关事业单位基本养老保险缴费支出</w:t>
      </w:r>
      <w:r>
        <w:rPr>
          <w:rFonts w:hint="eastAsia" w:ascii="仿宋_GB2312" w:hAnsi="宋体" w:eastAsia="仿宋_GB2312"/>
          <w:color w:val="000000"/>
          <w:sz w:val="32"/>
          <w:szCs w:val="32"/>
        </w:rPr>
        <w:t>（项）</w:t>
      </w:r>
      <w:r>
        <w:rPr>
          <w:rFonts w:hint="eastAsia" w:ascii="仿宋_GB2312" w:hAnsi="宋体" w:eastAsia="仿宋_GB2312"/>
          <w:color w:val="000000"/>
          <w:sz w:val="32"/>
          <w:szCs w:val="32"/>
          <w:lang w:val="en-US" w:eastAsia="zh-CN"/>
        </w:rPr>
        <w:t>14.46</w:t>
      </w:r>
      <w:r>
        <w:rPr>
          <w:rFonts w:hint="eastAsia" w:ascii="仿宋_GB2312" w:hAnsi="宋体" w:eastAsia="仿宋_GB2312"/>
          <w:color w:val="000000"/>
          <w:sz w:val="32"/>
          <w:szCs w:val="32"/>
        </w:rPr>
        <w:t>万元，主要用于</w:t>
      </w:r>
      <w:r>
        <w:rPr>
          <w:rFonts w:hint="eastAsia" w:ascii="仿宋_GB2312" w:hAnsi="宋体" w:eastAsia="仿宋_GB2312"/>
          <w:color w:val="000000"/>
          <w:sz w:val="32"/>
          <w:szCs w:val="32"/>
          <w:lang w:eastAsia="zh-CN"/>
        </w:rPr>
        <w:t>本单位人员养老保缴费支出</w:t>
      </w:r>
      <w:r>
        <w:rPr>
          <w:rFonts w:hint="eastAsia" w:ascii="仿宋_GB2312" w:hAnsi="宋体" w:eastAsia="仿宋_GB2312"/>
          <w:color w:val="000000"/>
          <w:sz w:val="32"/>
          <w:szCs w:val="32"/>
        </w:rPr>
        <w:t>。</w:t>
      </w:r>
    </w:p>
    <w:p>
      <w:pPr>
        <w:spacing w:line="52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eastAsia="zh-CN"/>
        </w:rPr>
        <w:t>社会保障和就业支出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eastAsia="zh-CN"/>
        </w:rPr>
        <w:t>行政事业单位养老支出</w:t>
      </w:r>
      <w:r>
        <w:rPr>
          <w:rFonts w:hint="eastAsia" w:ascii="仿宋_GB2312" w:hAnsi="宋体" w:eastAsia="仿宋_GB2312"/>
          <w:color w:val="000000"/>
          <w:sz w:val="32"/>
          <w:szCs w:val="32"/>
        </w:rPr>
        <w:t>（款）</w:t>
      </w:r>
    </w:p>
    <w:p>
      <w:pPr>
        <w:spacing w:line="520" w:lineRule="exact"/>
        <w:ind w:firstLine="0"/>
        <w:jc w:val="left"/>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机关事业单位职业年金缴费支出</w:t>
      </w:r>
      <w:r>
        <w:rPr>
          <w:rFonts w:hint="eastAsia" w:ascii="仿宋_GB2312" w:hAnsi="宋体" w:eastAsia="仿宋_GB2312"/>
          <w:color w:val="000000"/>
          <w:sz w:val="32"/>
          <w:szCs w:val="32"/>
        </w:rPr>
        <w:t>（项）</w:t>
      </w:r>
      <w:r>
        <w:rPr>
          <w:rFonts w:hint="eastAsia" w:ascii="仿宋_GB2312" w:hAnsi="宋体" w:eastAsia="仿宋_GB2312"/>
          <w:color w:val="000000"/>
          <w:sz w:val="32"/>
          <w:szCs w:val="32"/>
          <w:lang w:val="en-US" w:eastAsia="zh-CN"/>
        </w:rPr>
        <w:t>7.23</w:t>
      </w:r>
      <w:r>
        <w:rPr>
          <w:rFonts w:hint="eastAsia" w:ascii="仿宋_GB2312" w:hAnsi="宋体" w:eastAsia="仿宋_GB2312"/>
          <w:color w:val="000000"/>
          <w:sz w:val="32"/>
          <w:szCs w:val="32"/>
        </w:rPr>
        <w:t>万元，主要用于</w:t>
      </w:r>
      <w:r>
        <w:rPr>
          <w:rFonts w:hint="eastAsia" w:ascii="仿宋_GB2312" w:hAnsi="宋体" w:eastAsia="仿宋_GB2312"/>
          <w:color w:val="000000"/>
          <w:sz w:val="32"/>
          <w:szCs w:val="32"/>
          <w:lang w:eastAsia="zh-CN"/>
        </w:rPr>
        <w:t>本单位人员职业年金缴费支出</w:t>
      </w:r>
      <w:r>
        <w:rPr>
          <w:rFonts w:hint="eastAsia" w:ascii="仿宋_GB2312" w:hAnsi="宋体" w:eastAsia="仿宋_GB2312"/>
          <w:color w:val="000000"/>
          <w:sz w:val="32"/>
          <w:szCs w:val="32"/>
        </w:rPr>
        <w:t>。</w:t>
      </w:r>
    </w:p>
    <w:p>
      <w:pPr>
        <w:spacing w:line="52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卫生健康支出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eastAsia="zh-CN"/>
        </w:rPr>
        <w:t>行政事业单位医疗</w:t>
      </w:r>
      <w:r>
        <w:rPr>
          <w:rFonts w:hint="eastAsia" w:ascii="仿宋_GB2312" w:hAnsi="宋体" w:eastAsia="仿宋_GB2312"/>
          <w:color w:val="000000"/>
          <w:sz w:val="32"/>
          <w:szCs w:val="32"/>
        </w:rPr>
        <w:t>（款）</w:t>
      </w:r>
      <w:r>
        <w:rPr>
          <w:rFonts w:hint="eastAsia" w:ascii="仿宋_GB2312" w:hAnsi="宋体" w:eastAsia="仿宋_GB2312"/>
          <w:color w:val="000000"/>
          <w:sz w:val="32"/>
          <w:szCs w:val="32"/>
          <w:lang w:eastAsia="zh-CN"/>
        </w:rPr>
        <w:t>事业单位医疗</w:t>
      </w:r>
      <w:r>
        <w:rPr>
          <w:rFonts w:hint="eastAsia" w:ascii="仿宋_GB2312" w:hAnsi="宋体" w:eastAsia="仿宋_GB2312"/>
          <w:color w:val="000000"/>
          <w:sz w:val="32"/>
          <w:szCs w:val="32"/>
        </w:rPr>
        <w:t>（项）</w:t>
      </w:r>
      <w:r>
        <w:rPr>
          <w:rFonts w:hint="eastAsia" w:ascii="仿宋_GB2312" w:hAnsi="宋体" w:eastAsia="仿宋_GB2312"/>
          <w:color w:val="000000"/>
          <w:sz w:val="32"/>
          <w:szCs w:val="32"/>
          <w:lang w:val="en-US" w:eastAsia="zh-CN"/>
        </w:rPr>
        <w:t>12.42</w:t>
      </w:r>
      <w:r>
        <w:rPr>
          <w:rFonts w:hint="eastAsia" w:ascii="仿宋_GB2312" w:hAnsi="宋体" w:eastAsia="仿宋_GB2312"/>
          <w:color w:val="000000"/>
          <w:sz w:val="32"/>
          <w:szCs w:val="32"/>
        </w:rPr>
        <w:t>万元，主要用于</w:t>
      </w:r>
      <w:r>
        <w:rPr>
          <w:rFonts w:hint="eastAsia" w:ascii="仿宋_GB2312" w:hAnsi="宋体" w:eastAsia="仿宋_GB2312"/>
          <w:color w:val="000000"/>
          <w:sz w:val="32"/>
          <w:szCs w:val="32"/>
          <w:lang w:eastAsia="zh-CN"/>
        </w:rPr>
        <w:t>本单位人员医疗保险支出</w:t>
      </w:r>
      <w:r>
        <w:rPr>
          <w:rFonts w:hint="eastAsia" w:ascii="仿宋_GB2312" w:hAnsi="宋体" w:eastAsia="仿宋_GB2312"/>
          <w:color w:val="000000"/>
          <w:sz w:val="32"/>
          <w:szCs w:val="32"/>
        </w:rPr>
        <w:t>。</w:t>
      </w:r>
    </w:p>
    <w:p>
      <w:pPr>
        <w:spacing w:line="52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住房保障支出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eastAsia="zh-CN"/>
        </w:rPr>
        <w:t>住房改革支出</w:t>
      </w:r>
      <w:r>
        <w:rPr>
          <w:rFonts w:hint="eastAsia" w:ascii="仿宋_GB2312" w:hAnsi="宋体" w:eastAsia="仿宋_GB2312"/>
          <w:color w:val="000000"/>
          <w:sz w:val="32"/>
          <w:szCs w:val="32"/>
        </w:rPr>
        <w:t>（款）</w:t>
      </w:r>
      <w:r>
        <w:rPr>
          <w:rFonts w:hint="eastAsia" w:ascii="仿宋_GB2312" w:hAnsi="宋体" w:eastAsia="仿宋_GB2312"/>
          <w:color w:val="000000"/>
          <w:sz w:val="32"/>
          <w:szCs w:val="32"/>
          <w:lang w:eastAsia="zh-CN"/>
        </w:rPr>
        <w:t>住房公积金</w:t>
      </w:r>
      <w:r>
        <w:rPr>
          <w:rFonts w:hint="eastAsia" w:ascii="仿宋_GB2312" w:hAnsi="宋体" w:eastAsia="仿宋_GB2312"/>
          <w:color w:val="000000"/>
          <w:sz w:val="32"/>
          <w:szCs w:val="32"/>
        </w:rPr>
        <w:t>（项）</w:t>
      </w:r>
      <w:r>
        <w:rPr>
          <w:rFonts w:hint="eastAsia" w:ascii="仿宋_GB2312" w:hAnsi="宋体" w:eastAsia="仿宋_GB2312"/>
          <w:color w:val="000000"/>
          <w:sz w:val="32"/>
          <w:szCs w:val="32"/>
          <w:lang w:val="en-US" w:eastAsia="zh-CN"/>
        </w:rPr>
        <w:t>27</w:t>
      </w:r>
      <w:r>
        <w:rPr>
          <w:rFonts w:hint="eastAsia" w:ascii="仿宋_GB2312" w:hAnsi="宋体" w:eastAsia="仿宋_GB2312"/>
          <w:color w:val="000000"/>
          <w:sz w:val="32"/>
          <w:szCs w:val="32"/>
        </w:rPr>
        <w:t>万元，主要用于</w:t>
      </w:r>
      <w:r>
        <w:rPr>
          <w:rFonts w:hint="eastAsia" w:ascii="仿宋_GB2312" w:hAnsi="宋体" w:eastAsia="仿宋_GB2312"/>
          <w:color w:val="000000"/>
          <w:sz w:val="32"/>
          <w:szCs w:val="32"/>
          <w:lang w:eastAsia="zh-CN"/>
        </w:rPr>
        <w:t>本单位人员住房公积金支出</w:t>
      </w:r>
      <w:r>
        <w:rPr>
          <w:rFonts w:hint="eastAsia" w:ascii="仿宋_GB2312" w:hAnsi="宋体" w:eastAsia="仿宋_GB2312"/>
          <w:color w:val="000000"/>
          <w:sz w:val="32"/>
          <w:szCs w:val="32"/>
        </w:rPr>
        <w:t>。</w:t>
      </w:r>
    </w:p>
    <w:p>
      <w:pPr>
        <w:spacing w:line="520" w:lineRule="exact"/>
        <w:ind w:left="0" w:leftChars="0" w:firstLine="640" w:firstLineChars="200"/>
        <w:rPr>
          <w:rFonts w:ascii="楷体_GB2312" w:hAnsi="楷体" w:eastAsia="楷体_GB2312" w:cs="楷体_GB2312"/>
          <w:sz w:val="32"/>
          <w:szCs w:val="32"/>
        </w:rPr>
      </w:pPr>
      <w:r>
        <w:rPr>
          <w:rFonts w:hint="eastAsia" w:ascii="楷体_GB2312" w:hAnsi="楷体" w:eastAsia="楷体_GB2312" w:cs="楷体_GB2312"/>
          <w:sz w:val="32"/>
          <w:szCs w:val="32"/>
        </w:rPr>
        <w:t>（六）关于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2022年一般公共预算基本支出情况说明</w:t>
      </w:r>
    </w:p>
    <w:p>
      <w:pPr>
        <w:spacing w:line="520" w:lineRule="exact"/>
        <w:ind w:firstLine="642"/>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局2022年一般公共预算基本支出</w:t>
      </w:r>
      <w:r>
        <w:rPr>
          <w:rFonts w:hint="eastAsia" w:ascii="仿宋_GB2312" w:hAnsi="宋体" w:eastAsia="仿宋_GB2312"/>
          <w:color w:val="000000"/>
          <w:sz w:val="32"/>
          <w:szCs w:val="32"/>
          <w:lang w:val="en-US" w:eastAsia="zh-CN"/>
        </w:rPr>
        <w:t>281.33</w:t>
      </w:r>
      <w:r>
        <w:rPr>
          <w:rFonts w:hint="eastAsia" w:ascii="仿宋_GB2312" w:hAnsi="宋体" w:eastAsia="仿宋_GB2312"/>
          <w:color w:val="000000"/>
          <w:sz w:val="32"/>
          <w:szCs w:val="32"/>
        </w:rPr>
        <w:t>万元，其中：</w:t>
      </w:r>
    </w:p>
    <w:p>
      <w:pPr>
        <w:spacing w:line="520" w:lineRule="exact"/>
        <w:ind w:firstLine="642"/>
        <w:rPr>
          <w:rFonts w:ascii="仿宋_GB2312" w:hAnsi="宋体"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263.15</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仿宋_GB2312" w:hAnsi="宋体" w:eastAsia="仿宋_GB2312"/>
          <w:color w:val="000000"/>
          <w:sz w:val="32"/>
          <w:szCs w:val="32"/>
        </w:rPr>
        <w:t>；</w:t>
      </w:r>
    </w:p>
    <w:p>
      <w:pPr>
        <w:spacing w:line="520" w:lineRule="exact"/>
        <w:ind w:firstLine="642"/>
        <w:rPr>
          <w:rFonts w:hint="eastAsia" w:ascii="仿宋_GB2312" w:hAnsi="宋体" w:eastAsia="仿宋_GB2312"/>
          <w:color w:val="000000"/>
          <w:sz w:val="32"/>
          <w:szCs w:val="32"/>
        </w:rPr>
      </w:pPr>
      <w:r>
        <w:rPr>
          <w:rFonts w:hint="eastAsia" w:ascii="仿宋_GB2312" w:hAnsi="宋体" w:eastAsia="仿宋_GB2312"/>
          <w:color w:val="000000"/>
          <w:sz w:val="32"/>
          <w:szCs w:val="32"/>
        </w:rPr>
        <w:t>公用经费</w:t>
      </w:r>
      <w:r>
        <w:rPr>
          <w:rFonts w:hint="eastAsia" w:ascii="仿宋_GB2312" w:hAnsi="宋体" w:eastAsia="仿宋_GB2312"/>
          <w:color w:val="000000"/>
          <w:sz w:val="32"/>
          <w:szCs w:val="32"/>
          <w:lang w:val="en-US" w:eastAsia="zh-CN"/>
        </w:rPr>
        <w:t>18.18</w:t>
      </w:r>
      <w:r>
        <w:rPr>
          <w:rFonts w:hint="eastAsia" w:ascii="仿宋_GB2312" w:hAnsi="宋体" w:eastAsia="仿宋_GB2312"/>
          <w:color w:val="000000"/>
          <w:sz w:val="32"/>
          <w:szCs w:val="32"/>
        </w:rPr>
        <w:t>万元，主要包括：办公费、工会经费、福利费</w:t>
      </w:r>
      <w:r>
        <w:rPr>
          <w:rFonts w:hint="eastAsia" w:ascii="仿宋_GB2312" w:hAnsi="宋体" w:eastAsia="仿宋_GB2312"/>
          <w:color w:val="000000"/>
          <w:sz w:val="32"/>
          <w:szCs w:val="32"/>
          <w:lang w:eastAsia="zh-CN"/>
        </w:rPr>
        <w:t>；</w:t>
      </w:r>
    </w:p>
    <w:p>
      <w:pPr>
        <w:spacing w:line="520" w:lineRule="exact"/>
        <w:ind w:firstLine="642"/>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对个人和家庭的补助</w:t>
      </w:r>
      <w:r>
        <w:rPr>
          <w:rFonts w:hint="eastAsia" w:ascii="仿宋_GB2312" w:hAnsi="宋体" w:eastAsia="仿宋_GB2312"/>
          <w:color w:val="000000"/>
          <w:sz w:val="32"/>
          <w:szCs w:val="32"/>
          <w:lang w:val="en-US" w:eastAsia="zh-CN"/>
        </w:rPr>
        <w:t>0.02</w:t>
      </w:r>
      <w:r>
        <w:rPr>
          <w:rFonts w:hint="eastAsia" w:ascii="仿宋_GB2312" w:hAnsi="宋体" w:eastAsia="仿宋_GB2312"/>
          <w:color w:val="000000"/>
          <w:sz w:val="32"/>
          <w:szCs w:val="32"/>
        </w:rPr>
        <w:t>万元，主要包括：</w:t>
      </w:r>
      <w:r>
        <w:rPr>
          <w:rFonts w:hint="eastAsia" w:ascii="仿宋_GB2312" w:hAnsi="宋体" w:eastAsia="仿宋_GB2312"/>
          <w:color w:val="000000"/>
          <w:sz w:val="32"/>
          <w:szCs w:val="32"/>
          <w:lang w:eastAsia="zh-CN"/>
        </w:rPr>
        <w:t>奖励金</w:t>
      </w:r>
      <w:r>
        <w:rPr>
          <w:rFonts w:hint="eastAsia" w:ascii="仿宋_GB2312" w:hAnsi="宋体" w:eastAsia="仿宋_GB2312"/>
          <w:color w:val="000000"/>
          <w:sz w:val="32"/>
          <w:szCs w:val="32"/>
        </w:rPr>
        <w:t>。</w:t>
      </w:r>
    </w:p>
    <w:p>
      <w:pPr>
        <w:numPr>
          <w:ilvl w:val="0"/>
          <w:numId w:val="1"/>
        </w:numPr>
        <w:spacing w:line="52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2022年政府性基金预算支出情况说明</w:t>
      </w:r>
    </w:p>
    <w:p>
      <w:pPr>
        <w:spacing w:line="520" w:lineRule="exact"/>
        <w:ind w:left="0" w:leftChars="0"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2022年没有使用政府性基金预算拨款安排的支出。</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（八）关于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2022年国有资本经营预算支出情况说明</w:t>
      </w:r>
    </w:p>
    <w:p>
      <w:pPr>
        <w:spacing w:line="520" w:lineRule="exact"/>
        <w:ind w:left="0" w:leftChars="0"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2022年没有使用国有资本经营预算拨款安排的支出。</w:t>
      </w:r>
    </w:p>
    <w:p>
      <w:pPr>
        <w:spacing w:line="520" w:lineRule="exact"/>
        <w:ind w:firstLine="627" w:firstLineChars="196"/>
        <w:rPr>
          <w:rFonts w:ascii="楷体_GB2312" w:hAnsi="楷体" w:eastAsia="楷体_GB2312" w:cs="楷体_GB2312"/>
          <w:sz w:val="32"/>
          <w:szCs w:val="32"/>
        </w:rPr>
      </w:pPr>
      <w:r>
        <w:rPr>
          <w:rFonts w:hint="eastAsia" w:ascii="楷体_GB2312" w:hAnsi="楷体" w:eastAsia="楷体_GB2312" w:cs="楷体_GB2312"/>
          <w:sz w:val="32"/>
          <w:szCs w:val="32"/>
        </w:rPr>
        <w:t>（九）关于</w:t>
      </w:r>
      <w:r>
        <w:rPr>
          <w:rFonts w:hint="eastAsia" w:ascii="楷体_GB2312" w:hAnsi="楷体" w:eastAsia="楷体_GB2312" w:cs="楷体_GB2312"/>
          <w:sz w:val="32"/>
          <w:szCs w:val="32"/>
          <w:lang w:eastAsia="zh-CN"/>
        </w:rPr>
        <w:t>柯桥区青少年宫</w:t>
      </w:r>
      <w:r>
        <w:rPr>
          <w:rFonts w:hint="eastAsia" w:ascii="楷体_GB2312" w:hAnsi="楷体" w:eastAsia="楷体_GB2312" w:cs="楷体_GB2312"/>
          <w:sz w:val="32"/>
          <w:szCs w:val="32"/>
        </w:rPr>
        <w:t>2022年一般公共预算“三公”经费预算情况说明</w:t>
      </w:r>
    </w:p>
    <w:p>
      <w:pPr>
        <w:spacing w:line="520" w:lineRule="exact"/>
        <w:ind w:firstLine="627" w:firstLineChars="196"/>
        <w:rPr>
          <w:rFonts w:ascii="仿宋_GB2312" w:hAnsi="宋体" w:eastAsia="仿宋_GB2312"/>
          <w:color w:val="000000"/>
          <w:sz w:val="32"/>
          <w:szCs w:val="32"/>
        </w:rPr>
      </w:pPr>
      <w:r>
        <w:rPr>
          <w:rFonts w:hint="eastAsia" w:ascii="仿宋_GB2312" w:hAnsi="宋体" w:eastAsia="仿宋_GB2312"/>
          <w:color w:val="000000"/>
          <w:sz w:val="32"/>
          <w:szCs w:val="32"/>
          <w:lang w:eastAsia="zh-CN"/>
        </w:rPr>
        <w:t>柯桥区青少年宫</w:t>
      </w:r>
      <w:r>
        <w:rPr>
          <w:rFonts w:hint="eastAsia" w:ascii="仿宋_GB2312" w:hAnsi="宋体" w:eastAsia="仿宋_GB2312"/>
          <w:color w:val="000000"/>
          <w:sz w:val="32"/>
          <w:szCs w:val="32"/>
        </w:rPr>
        <w:t>2022年没有使用</w:t>
      </w:r>
      <w:r>
        <w:rPr>
          <w:rFonts w:hint="eastAsia" w:ascii="仿宋_GB2312" w:hAnsi="宋体" w:eastAsia="仿宋_GB2312"/>
          <w:color w:val="000000"/>
          <w:sz w:val="32"/>
          <w:szCs w:val="32"/>
          <w:lang w:eastAsia="zh-CN"/>
        </w:rPr>
        <w:t>一般公共预算“三公</w:t>
      </w:r>
      <w:r>
        <w:rPr>
          <w:rFonts w:hint="default" w:ascii="仿宋_GB2312" w:hAnsi="宋体" w:eastAsia="仿宋_GB2312"/>
          <w:color w:val="000000"/>
          <w:sz w:val="32"/>
          <w:szCs w:val="32"/>
          <w:lang w:val="en-US" w:eastAsia="zh-CN"/>
        </w:rPr>
        <w:t>”</w:t>
      </w:r>
      <w:r>
        <w:rPr>
          <w:rFonts w:hint="eastAsia" w:ascii="仿宋_GB2312" w:hAnsi="宋体" w:eastAsia="仿宋_GB2312"/>
          <w:color w:val="000000"/>
          <w:sz w:val="32"/>
          <w:szCs w:val="32"/>
          <w:lang w:val="en-US" w:eastAsia="zh-CN"/>
        </w:rPr>
        <w:t>经费</w:t>
      </w:r>
      <w:r>
        <w:rPr>
          <w:rFonts w:hint="eastAsia" w:ascii="仿宋_GB2312" w:hAnsi="宋体" w:eastAsia="仿宋_GB2312"/>
          <w:color w:val="000000"/>
          <w:sz w:val="32"/>
          <w:szCs w:val="32"/>
        </w:rPr>
        <w:t>拨款安排的支出。</w:t>
      </w:r>
    </w:p>
    <w:p>
      <w:pPr>
        <w:pStyle w:val="24"/>
        <w:spacing w:line="520" w:lineRule="exact"/>
        <w:ind w:firstLine="640" w:firstLineChars="200"/>
        <w:rPr>
          <w:rFonts w:ascii="楷体_GB2312" w:hAnsi="楷体" w:eastAsia="楷体_GB2312" w:cs="楷体_GB2312"/>
          <w:kern w:val="2"/>
          <w:sz w:val="32"/>
          <w:szCs w:val="32"/>
        </w:rPr>
      </w:pPr>
      <w:r>
        <w:rPr>
          <w:rFonts w:hint="eastAsia" w:ascii="楷体_GB2312" w:hAnsi="楷体" w:eastAsia="楷体_GB2312" w:cs="楷体_GB2312"/>
          <w:kern w:val="2"/>
          <w:sz w:val="32"/>
          <w:szCs w:val="32"/>
        </w:rPr>
        <w:t>（十）其他重要事项的情况说明</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lang w:val="en-US" w:eastAsia="zh-CN"/>
        </w:rPr>
        <w:t>1</w:t>
      </w:r>
      <w:r>
        <w:rPr>
          <w:rFonts w:hint="eastAsia" w:ascii="仿宋_GB2312" w:hAnsi="宋体" w:eastAsia="仿宋_GB2312"/>
          <w:color w:val="000000"/>
          <w:kern w:val="2"/>
          <w:sz w:val="32"/>
          <w:szCs w:val="32"/>
        </w:rPr>
        <w:t>.政府采购情况。</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2022年</w:t>
      </w:r>
      <w:r>
        <w:rPr>
          <w:rFonts w:hint="eastAsia" w:ascii="仿宋_GB2312" w:hAnsi="宋体" w:eastAsia="仿宋_GB2312"/>
          <w:color w:val="000000"/>
          <w:kern w:val="2"/>
          <w:sz w:val="32"/>
          <w:szCs w:val="32"/>
          <w:lang w:eastAsia="zh-CN"/>
        </w:rPr>
        <w:t>柯桥区青少年宫</w:t>
      </w:r>
      <w:r>
        <w:rPr>
          <w:rFonts w:hint="eastAsia" w:ascii="仿宋_GB2312" w:hAnsi="宋体" w:eastAsia="仿宋_GB2312"/>
          <w:color w:val="000000"/>
          <w:kern w:val="2"/>
          <w:sz w:val="32"/>
          <w:szCs w:val="32"/>
        </w:rPr>
        <w:t>单位政府采购预算总额</w:t>
      </w:r>
      <w:r>
        <w:rPr>
          <w:rFonts w:hint="eastAsia" w:ascii="仿宋_GB2312" w:hAnsi="宋体" w:eastAsia="仿宋_GB2312"/>
          <w:color w:val="000000"/>
          <w:kern w:val="2"/>
          <w:sz w:val="32"/>
          <w:szCs w:val="32"/>
          <w:lang w:val="en-US" w:eastAsia="zh-CN"/>
        </w:rPr>
        <w:t>71.4</w:t>
      </w:r>
      <w:r>
        <w:rPr>
          <w:rFonts w:hint="eastAsia" w:ascii="仿宋_GB2312" w:hAnsi="宋体" w:eastAsia="仿宋_GB2312"/>
          <w:color w:val="000000"/>
          <w:kern w:val="2"/>
          <w:sz w:val="32"/>
          <w:szCs w:val="32"/>
        </w:rPr>
        <w:t>万元，其中：政府采购货物预算</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万元、政府采购工程预算</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万元、政府采购服务预算</w:t>
      </w:r>
      <w:r>
        <w:rPr>
          <w:rFonts w:hint="eastAsia" w:ascii="仿宋_GB2312" w:hAnsi="宋体" w:eastAsia="仿宋_GB2312"/>
          <w:color w:val="000000"/>
          <w:kern w:val="2"/>
          <w:sz w:val="32"/>
          <w:szCs w:val="32"/>
          <w:lang w:val="en-US" w:eastAsia="zh-CN"/>
        </w:rPr>
        <w:t>71.4</w:t>
      </w:r>
      <w:r>
        <w:rPr>
          <w:rFonts w:hint="eastAsia" w:ascii="仿宋_GB2312" w:hAnsi="宋体" w:eastAsia="仿宋_GB2312"/>
          <w:color w:val="000000"/>
          <w:kern w:val="2"/>
          <w:sz w:val="32"/>
          <w:szCs w:val="32"/>
        </w:rPr>
        <w:t>万元。</w:t>
      </w:r>
    </w:p>
    <w:p>
      <w:pPr>
        <w:pStyle w:val="24"/>
        <w:spacing w:line="520" w:lineRule="exact"/>
        <w:ind w:firstLine="642"/>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 xml:space="preserve">3.国有资产占有使用情况。 </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截至2021年12月31日，</w:t>
      </w:r>
      <w:r>
        <w:rPr>
          <w:rFonts w:hint="eastAsia" w:ascii="仿宋_GB2312" w:hAnsi="宋体" w:eastAsia="仿宋_GB2312"/>
          <w:color w:val="000000"/>
          <w:kern w:val="2"/>
          <w:sz w:val="32"/>
          <w:szCs w:val="32"/>
          <w:lang w:eastAsia="zh-CN"/>
        </w:rPr>
        <w:t>柯桥区青少年宫</w:t>
      </w:r>
      <w:r>
        <w:rPr>
          <w:rFonts w:hint="eastAsia" w:ascii="仿宋_GB2312" w:hAnsi="宋体" w:eastAsia="仿宋_GB2312"/>
          <w:color w:val="000000"/>
          <w:kern w:val="2"/>
          <w:sz w:val="32"/>
          <w:szCs w:val="32"/>
        </w:rPr>
        <w:t>单位共有车辆</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辆，其中，机要通信用车及应急保障用车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辆、执法执勤用车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辆、特种专业技术用车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辆、行政执法专用车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辆、其他用车</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辆。单位价值50万元以上通用设备</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台（套），单位价值100万元以上专用设备</w:t>
      </w:r>
      <w:r>
        <w:rPr>
          <w:rFonts w:hint="eastAsia" w:ascii="仿宋_GB2312" w:hAnsi="宋体" w:eastAsia="仿宋_GB2312"/>
          <w:color w:val="000000"/>
          <w:kern w:val="2"/>
          <w:sz w:val="32"/>
          <w:szCs w:val="32"/>
          <w:lang w:val="en-US" w:eastAsia="zh-CN"/>
        </w:rPr>
        <w:t>0</w:t>
      </w:r>
      <w:r>
        <w:rPr>
          <w:rFonts w:hint="eastAsia" w:ascii="仿宋_GB2312" w:hAnsi="宋体" w:eastAsia="仿宋_GB2312"/>
          <w:color w:val="000000"/>
          <w:kern w:val="2"/>
          <w:sz w:val="32"/>
          <w:szCs w:val="32"/>
        </w:rPr>
        <w:t>台（套）。</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2022年部门预算安排购置车辆</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辆，其中，机要通信用车及应急保障用车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辆、执法执勤用车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辆、特种专业技术用车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辆、行政执法专用车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辆、其他用车</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辆。2022年部门预算安排购置单位价值50万元以上通用设备</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台（套），单位价值100万元以上专用设备</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台（套）。</w:t>
      </w:r>
    </w:p>
    <w:p>
      <w:pPr>
        <w:pStyle w:val="24"/>
        <w:spacing w:line="520" w:lineRule="exact"/>
        <w:ind w:firstLine="640" w:firstLineChars="200"/>
        <w:rPr>
          <w:rFonts w:ascii="仿宋_GB2312" w:hAnsi="宋体" w:eastAsia="仿宋_GB2312"/>
          <w:color w:val="000000"/>
          <w:kern w:val="2"/>
          <w:sz w:val="32"/>
          <w:szCs w:val="32"/>
        </w:rPr>
      </w:pPr>
      <w:r>
        <w:rPr>
          <w:rFonts w:hint="eastAsia" w:ascii="仿宋_GB2312" w:hAnsi="宋体" w:eastAsia="仿宋_GB2312"/>
          <w:color w:val="000000"/>
          <w:kern w:val="2"/>
          <w:sz w:val="32"/>
          <w:szCs w:val="32"/>
        </w:rPr>
        <w:t>4.预算绩效情况说明。</w:t>
      </w:r>
    </w:p>
    <w:p>
      <w:pPr>
        <w:spacing w:line="520" w:lineRule="exact"/>
        <w:ind w:firstLine="640" w:firstLineChars="200"/>
        <w:rPr>
          <w:rFonts w:ascii="仿宋_GB2312" w:hAnsi="宋体" w:eastAsia="仿宋_GB2312"/>
          <w:color w:val="000000"/>
          <w:spacing w:val="-6"/>
          <w:sz w:val="32"/>
          <w:szCs w:val="32"/>
        </w:rPr>
      </w:pPr>
      <w:r>
        <w:rPr>
          <w:rFonts w:hint="eastAsia" w:ascii="仿宋_GB2312" w:hAnsi="宋体" w:eastAsia="仿宋_GB2312"/>
          <w:color w:val="000000"/>
          <w:sz w:val="32"/>
          <w:szCs w:val="32"/>
        </w:rPr>
        <w:t>2022</w:t>
      </w:r>
      <w:r>
        <w:rPr>
          <w:rFonts w:hint="eastAsia" w:ascii="仿宋_GB2312" w:hAnsi="宋体" w:eastAsia="仿宋_GB2312"/>
          <w:color w:val="000000"/>
          <w:spacing w:val="-6"/>
          <w:sz w:val="32"/>
          <w:szCs w:val="32"/>
        </w:rPr>
        <w:t>年</w:t>
      </w:r>
      <w:r>
        <w:rPr>
          <w:rFonts w:hint="eastAsia" w:ascii="仿宋_GB2312" w:hAnsi="宋体" w:eastAsia="仿宋_GB2312"/>
          <w:color w:val="000000"/>
          <w:spacing w:val="-6"/>
          <w:sz w:val="32"/>
          <w:szCs w:val="32"/>
          <w:lang w:eastAsia="zh-CN"/>
        </w:rPr>
        <w:t>柯桥区青少年宫</w:t>
      </w:r>
      <w:r>
        <w:rPr>
          <w:rFonts w:hint="eastAsia" w:ascii="仿宋_GB2312" w:hAnsi="宋体" w:eastAsia="仿宋_GB2312"/>
          <w:color w:val="000000"/>
          <w:spacing w:val="-6"/>
          <w:sz w:val="32"/>
          <w:szCs w:val="32"/>
        </w:rPr>
        <w:t>其他运转类项目和特定目标类项目均实行绩效目标管理，涉及</w:t>
      </w:r>
      <w:r>
        <w:rPr>
          <w:rFonts w:hint="eastAsia" w:ascii="仿宋_GB2312" w:hAnsi="宋体" w:eastAsia="仿宋_GB2312"/>
          <w:color w:val="000000"/>
          <w:spacing w:val="-6"/>
          <w:sz w:val="32"/>
          <w:szCs w:val="32"/>
          <w:lang w:eastAsia="zh-CN"/>
        </w:rPr>
        <w:t>财政专户管理资金</w:t>
      </w:r>
      <w:r>
        <w:rPr>
          <w:rFonts w:hint="eastAsia" w:ascii="仿宋_GB2312" w:hAnsi="宋体" w:eastAsia="仿宋_GB2312"/>
          <w:color w:val="000000"/>
          <w:spacing w:val="-6"/>
          <w:sz w:val="32"/>
          <w:szCs w:val="32"/>
          <w:lang w:val="en-US" w:eastAsia="zh-CN"/>
        </w:rPr>
        <w:t>421.4</w:t>
      </w:r>
      <w:r>
        <w:rPr>
          <w:rFonts w:hint="eastAsia" w:ascii="仿宋_GB2312" w:hAnsi="宋体" w:eastAsia="仿宋_GB2312"/>
          <w:color w:val="000000"/>
          <w:spacing w:val="-6"/>
          <w:sz w:val="32"/>
          <w:szCs w:val="32"/>
        </w:rPr>
        <w:t>万元，一级项目</w:t>
      </w:r>
      <w:r>
        <w:rPr>
          <w:rFonts w:hint="eastAsia" w:ascii="仿宋_GB2312" w:hAnsi="宋体" w:eastAsia="仿宋_GB2312"/>
          <w:color w:val="000000"/>
          <w:spacing w:val="-6"/>
          <w:sz w:val="32"/>
          <w:szCs w:val="32"/>
          <w:lang w:val="en-US" w:eastAsia="zh-CN"/>
        </w:rPr>
        <w:t>1</w:t>
      </w:r>
      <w:r>
        <w:rPr>
          <w:rFonts w:hint="eastAsia" w:ascii="仿宋_GB2312" w:hAnsi="宋体" w:eastAsia="仿宋_GB2312"/>
          <w:color w:val="000000"/>
          <w:spacing w:val="-6"/>
          <w:sz w:val="32"/>
          <w:szCs w:val="32"/>
        </w:rPr>
        <w:t>个。</w:t>
      </w:r>
    </w:p>
    <w:p>
      <w:pPr>
        <w:pStyle w:val="24"/>
        <w:spacing w:line="520" w:lineRule="exact"/>
        <w:ind w:firstLine="640" w:firstLineChars="200"/>
        <w:rPr>
          <w:rFonts w:ascii="黑体" w:hAnsi="黑体" w:eastAsia="黑体"/>
          <w:color w:val="000000"/>
          <w:kern w:val="2"/>
          <w:sz w:val="32"/>
          <w:szCs w:val="32"/>
        </w:rPr>
      </w:pPr>
      <w:r>
        <w:rPr>
          <w:rFonts w:hint="eastAsia" w:ascii="黑体" w:hAnsi="黑体" w:eastAsia="黑体"/>
          <w:color w:val="000000"/>
          <w:kern w:val="2"/>
          <w:sz w:val="32"/>
          <w:szCs w:val="32"/>
        </w:rPr>
        <w:t>三、名词解释</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（一）财政拨款收入：</w:t>
      </w:r>
      <w:r>
        <w:rPr>
          <w:rFonts w:hint="eastAsia" w:ascii="仿宋_GB2312" w:hAnsi="宋体" w:eastAsia="仿宋_GB2312"/>
          <w:color w:val="000000"/>
          <w:sz w:val="32"/>
          <w:szCs w:val="32"/>
        </w:rPr>
        <w:t>本级财政部门当年拨付的财政预算资金，包括一般公共预算财政拨款和政府性基金预算财政拨款。</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（二）专户资金:</w:t>
      </w:r>
      <w:r>
        <w:rPr>
          <w:rFonts w:hint="eastAsia" w:ascii="仿宋_GB2312" w:hAnsi="宋体" w:eastAsia="仿宋_GB2312"/>
          <w:color w:val="000000"/>
          <w:sz w:val="32"/>
          <w:szCs w:val="32"/>
        </w:rPr>
        <w:t>教育收费作为本部门的事业收入，纳入财政专户管理的资金。</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（三）事业收入：</w:t>
      </w:r>
      <w:r>
        <w:rPr>
          <w:rFonts w:hint="eastAsia" w:ascii="仿宋_GB2312" w:hAnsi="宋体" w:eastAsia="仿宋_GB2312"/>
          <w:color w:val="000000"/>
          <w:sz w:val="32"/>
          <w:szCs w:val="32"/>
        </w:rPr>
        <w:t>事业单位开展专业业务活动及辅助活动所取得的收入，不含专户资金收入。</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（四）事业单位经营收入：</w:t>
      </w:r>
      <w:r>
        <w:rPr>
          <w:rFonts w:hint="eastAsia" w:ascii="仿宋_GB2312" w:hAnsi="宋体" w:eastAsia="仿宋_GB2312"/>
          <w:color w:val="000000"/>
          <w:sz w:val="32"/>
          <w:szCs w:val="32"/>
        </w:rPr>
        <w:t>事业单位在专业业务活动及辅助活动之外开展非独立核算经营活动取得的收入。</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（五）其他收入：</w:t>
      </w:r>
      <w:r>
        <w:rPr>
          <w:rFonts w:hint="eastAsia" w:ascii="仿宋_GB2312" w:hAnsi="宋体" w:eastAsia="仿宋_GB2312"/>
          <w:color w:val="000000"/>
          <w:sz w:val="32"/>
          <w:szCs w:val="32"/>
        </w:rPr>
        <w:t>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（六）用事业基金弥补收支差额：</w:t>
      </w:r>
      <w:r>
        <w:rPr>
          <w:rFonts w:hint="eastAsia" w:ascii="仿宋_GB2312" w:hAnsi="宋体" w:eastAsia="仿宋_GB2312"/>
          <w:color w:val="000000"/>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（七）上年结转：</w:t>
      </w:r>
      <w:r>
        <w:rPr>
          <w:rFonts w:hint="eastAsia" w:ascii="仿宋_GB2312" w:hAnsi="宋体" w:eastAsia="仿宋_GB2312"/>
          <w:color w:val="000000"/>
          <w:sz w:val="32"/>
          <w:szCs w:val="32"/>
        </w:rPr>
        <w:t>指以前年度尚未完成、结转到本年仍按原规定用途继续使用的资金。</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（八）基本支出</w:t>
      </w:r>
      <w:r>
        <w:rPr>
          <w:rFonts w:hint="eastAsia" w:ascii="仿宋_GB2312" w:hAnsi="宋体" w:eastAsia="仿宋_GB2312"/>
          <w:color w:val="000000"/>
          <w:sz w:val="32"/>
          <w:szCs w:val="32"/>
        </w:rPr>
        <w:t>：是预算单位为保障其正常运转，完成日常工作任务所发生的支出，包括人员支出和日常公用支出。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（九）项目支出：</w:t>
      </w:r>
      <w:r>
        <w:rPr>
          <w:rFonts w:hint="eastAsia" w:ascii="仿宋_GB2312" w:hAnsi="宋体" w:eastAsia="仿宋_GB2312"/>
          <w:color w:val="000000"/>
          <w:sz w:val="32"/>
          <w:szCs w:val="32"/>
        </w:rPr>
        <w:t>是预算单位为完成其特定的行政工作任务或事业发展目标所发生的支出。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（十）经营支出：</w:t>
      </w:r>
      <w:r>
        <w:rPr>
          <w:rFonts w:hint="eastAsia" w:ascii="仿宋_GB2312" w:hAnsi="宋体" w:eastAsia="仿宋_GB2312"/>
          <w:color w:val="000000"/>
          <w:sz w:val="32"/>
          <w:szCs w:val="32"/>
        </w:rPr>
        <w:t>指事业单位在专业业务活动及其辅助活动之外开展非独立核算经营活动发生的支出。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（十一）“三公”经费：</w:t>
      </w:r>
      <w:r>
        <w:rPr>
          <w:rFonts w:hint="eastAsia" w:ascii="仿宋_GB2312" w:hAnsi="宋体" w:eastAsia="仿宋_GB2312"/>
          <w:color w:val="000000"/>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（十二）机关运行经费：</w:t>
      </w:r>
      <w:r>
        <w:rPr>
          <w:rFonts w:hint="eastAsia" w:ascii="仿宋_GB2312" w:hAnsi="宋体" w:eastAsia="仿宋_GB2312"/>
          <w:color w:val="00000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6"/>
        <w:keepNext w:val="0"/>
        <w:keepLines w:val="0"/>
        <w:widowControl/>
        <w:suppressLineNumbers w:val="0"/>
        <w:spacing w:before="0" w:beforeAutospacing="0" w:after="0" w:afterAutospacing="0" w:line="520" w:lineRule="atLeast"/>
        <w:ind w:left="0" w:right="0" w:firstLine="640" w:firstLineChars="200"/>
        <w:jc w:val="left"/>
        <w:rPr>
          <w:rFonts w:hint="eastAsia" w:ascii="仿宋" w:hAnsi="仿宋" w:eastAsia="仿宋" w:cs="仿宋"/>
          <w:kern w:val="0"/>
          <w:sz w:val="32"/>
          <w:szCs w:val="32"/>
        </w:rPr>
      </w:pPr>
      <w:r>
        <w:rPr>
          <w:rFonts w:hint="eastAsia" w:ascii="楷体_GB2312" w:hAnsi="宋体" w:eastAsia="楷体_GB2312"/>
          <w:color w:val="000000"/>
          <w:sz w:val="32"/>
          <w:szCs w:val="32"/>
        </w:rPr>
        <w:t>（十三）</w:t>
      </w:r>
      <w:r>
        <w:rPr>
          <w:rFonts w:hint="eastAsia" w:ascii="楷体" w:hAnsi="楷体" w:eastAsia="楷体" w:cs="楷体"/>
          <w:kern w:val="0"/>
          <w:sz w:val="32"/>
          <w:szCs w:val="32"/>
        </w:rPr>
        <w:t>教育支出（类）其他教育支出（款）其他教育支出（项）：</w:t>
      </w:r>
      <w:r>
        <w:rPr>
          <w:rFonts w:hint="eastAsia" w:ascii="仿宋" w:hAnsi="仿宋" w:eastAsia="仿宋" w:cs="仿宋"/>
          <w:kern w:val="0"/>
          <w:sz w:val="32"/>
          <w:szCs w:val="32"/>
          <w:shd w:val="clear" w:fill="FFFFFF"/>
        </w:rPr>
        <w:t>指事业单位其他用于教育教育方面的支出等。</w:t>
      </w:r>
    </w:p>
    <w:p>
      <w:pPr>
        <w:keepNext w:val="0"/>
        <w:keepLines w:val="0"/>
        <w:widowControl/>
        <w:suppressLineNumbers w:val="0"/>
        <w:spacing w:before="0" w:beforeAutospacing="0" w:after="0" w:afterAutospacing="0" w:line="600" w:lineRule="atLeast"/>
        <w:ind w:left="0" w:right="0" w:firstLine="640" w:firstLineChars="200"/>
        <w:jc w:val="both"/>
        <w:rPr>
          <w:rFonts w:hint="eastAsia" w:ascii="仿宋" w:hAnsi="仿宋" w:eastAsia="仿宋" w:cs="仿宋"/>
          <w:kern w:val="0"/>
          <w:sz w:val="32"/>
          <w:szCs w:val="32"/>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四</w:t>
      </w:r>
      <w:r>
        <w:rPr>
          <w:rFonts w:hint="eastAsia" w:ascii="楷体_GB2312" w:hAnsi="宋体" w:eastAsia="楷体_GB2312"/>
          <w:color w:val="000000"/>
          <w:sz w:val="32"/>
          <w:szCs w:val="32"/>
        </w:rPr>
        <w:t>）</w:t>
      </w:r>
      <w:r>
        <w:rPr>
          <w:rFonts w:hint="eastAsia" w:ascii="楷体" w:hAnsi="楷体" w:eastAsia="楷体" w:cs="楷体"/>
          <w:kern w:val="0"/>
          <w:sz w:val="32"/>
          <w:szCs w:val="32"/>
        </w:rPr>
        <w:t>科学技术支出（类）科学技术普及（款）青少年科技活动（项）：</w:t>
      </w:r>
      <w:r>
        <w:rPr>
          <w:rFonts w:hint="eastAsia" w:ascii="仿宋" w:hAnsi="仿宋" w:eastAsia="仿宋" w:cs="仿宋"/>
          <w:kern w:val="0"/>
          <w:sz w:val="32"/>
          <w:szCs w:val="32"/>
        </w:rPr>
        <w:t>指事业单位开展青少年活动科技活动的支出。</w:t>
      </w:r>
    </w:p>
    <w:p>
      <w:pPr>
        <w:pStyle w:val="36"/>
        <w:keepNext w:val="0"/>
        <w:keepLines w:val="0"/>
        <w:widowControl/>
        <w:suppressLineNumbers w:val="0"/>
        <w:spacing w:before="0" w:beforeAutospacing="0" w:after="0" w:afterAutospacing="0" w:line="520" w:lineRule="atLeast"/>
        <w:ind w:left="0" w:right="0" w:firstLine="640" w:firstLineChars="200"/>
        <w:jc w:val="left"/>
        <w:rPr>
          <w:rFonts w:hint="eastAsia" w:ascii="仿宋" w:hAnsi="仿宋" w:eastAsia="仿宋" w:cs="仿宋"/>
          <w:kern w:val="0"/>
          <w:sz w:val="32"/>
          <w:szCs w:val="32"/>
        </w:rPr>
      </w:pPr>
      <w:r>
        <w:rPr>
          <w:rFonts w:hint="eastAsia" w:ascii="楷体_GB2312" w:hAnsi="宋体" w:eastAsia="楷体_GB2312"/>
          <w:color w:val="000000"/>
          <w:sz w:val="32"/>
          <w:szCs w:val="32"/>
        </w:rPr>
        <w:t>（十</w:t>
      </w:r>
      <w:r>
        <w:rPr>
          <w:rFonts w:hint="eastAsia" w:ascii="楷体_GB2312" w:eastAsia="楷体_GB2312"/>
          <w:color w:val="000000"/>
          <w:sz w:val="32"/>
          <w:szCs w:val="32"/>
          <w:lang w:eastAsia="zh-CN"/>
        </w:rPr>
        <w:t>五</w:t>
      </w:r>
      <w:r>
        <w:rPr>
          <w:rFonts w:hint="eastAsia" w:ascii="楷体_GB2312" w:hAnsi="宋体" w:eastAsia="楷体_GB2312"/>
          <w:color w:val="000000"/>
          <w:sz w:val="32"/>
          <w:szCs w:val="32"/>
        </w:rPr>
        <w:t>）</w:t>
      </w:r>
      <w:r>
        <w:rPr>
          <w:rFonts w:hint="eastAsia" w:ascii="楷体" w:hAnsi="楷体" w:eastAsia="楷体" w:cs="楷体"/>
          <w:kern w:val="0"/>
          <w:sz w:val="32"/>
          <w:szCs w:val="32"/>
        </w:rPr>
        <w:t>文化旅游体育与传媒支出（类）文化和旅游（款）群众文化（项）：</w:t>
      </w:r>
      <w:r>
        <w:rPr>
          <w:rFonts w:hint="eastAsia" w:ascii="仿宋" w:hAnsi="仿宋" w:eastAsia="仿宋" w:cs="仿宋"/>
          <w:kern w:val="0"/>
          <w:sz w:val="32"/>
          <w:szCs w:val="32"/>
        </w:rPr>
        <w:t>指事业单位</w:t>
      </w:r>
      <w:r>
        <w:rPr>
          <w:rFonts w:hint="eastAsia" w:ascii="仿宋" w:hAnsi="仿宋" w:eastAsia="仿宋" w:cs="仿宋"/>
          <w:i w:val="0"/>
          <w:iCs w:val="0"/>
          <w:caps w:val="0"/>
          <w:color w:val="000000"/>
          <w:spacing w:val="0"/>
          <w:kern w:val="0"/>
          <w:sz w:val="32"/>
          <w:szCs w:val="32"/>
        </w:rPr>
        <w:t>群众文化方面的支出，包括：基层文化馆（站）、群众艺术馆方面的支出等</w:t>
      </w:r>
      <w:r>
        <w:rPr>
          <w:rFonts w:hint="eastAsia" w:ascii="仿宋" w:hAnsi="仿宋" w:eastAsia="仿宋" w:cs="仿宋"/>
          <w:kern w:val="0"/>
          <w:sz w:val="32"/>
          <w:szCs w:val="32"/>
        </w:rPr>
        <w:t>。</w:t>
      </w:r>
    </w:p>
    <w:p>
      <w:pPr>
        <w:pStyle w:val="36"/>
        <w:keepNext w:val="0"/>
        <w:keepLines w:val="0"/>
        <w:widowControl/>
        <w:suppressLineNumbers w:val="0"/>
        <w:spacing w:before="0" w:beforeAutospacing="0" w:after="0" w:afterAutospacing="0" w:line="520" w:lineRule="atLeast"/>
        <w:ind w:left="0" w:right="0" w:firstLine="640" w:firstLineChars="200"/>
        <w:jc w:val="left"/>
        <w:rPr>
          <w:rFonts w:hint="eastAsia" w:ascii="仿宋" w:hAnsi="仿宋" w:eastAsia="仿宋" w:cs="仿宋"/>
          <w:i w:val="0"/>
          <w:iCs w:val="0"/>
          <w:caps w:val="0"/>
          <w:color w:val="000000"/>
          <w:spacing w:val="0"/>
          <w:kern w:val="0"/>
          <w:sz w:val="32"/>
          <w:szCs w:val="32"/>
        </w:rPr>
      </w:pPr>
      <w:r>
        <w:rPr>
          <w:rFonts w:hint="eastAsia" w:ascii="楷体_GB2312" w:hAnsi="宋体" w:eastAsia="楷体_GB2312"/>
          <w:color w:val="000000"/>
          <w:sz w:val="32"/>
          <w:szCs w:val="32"/>
        </w:rPr>
        <w:t>（十</w:t>
      </w:r>
      <w:r>
        <w:rPr>
          <w:rFonts w:hint="eastAsia" w:ascii="楷体_GB2312" w:eastAsia="楷体_GB2312"/>
          <w:color w:val="000000"/>
          <w:sz w:val="32"/>
          <w:szCs w:val="32"/>
          <w:lang w:eastAsia="zh-CN"/>
        </w:rPr>
        <w:t>六</w:t>
      </w:r>
      <w:r>
        <w:rPr>
          <w:rFonts w:hint="eastAsia" w:ascii="楷体_GB2312" w:hAnsi="宋体" w:eastAsia="楷体_GB2312"/>
          <w:color w:val="000000"/>
          <w:sz w:val="32"/>
          <w:szCs w:val="32"/>
        </w:rPr>
        <w:t>）</w:t>
      </w:r>
      <w:r>
        <w:rPr>
          <w:rFonts w:hint="eastAsia" w:ascii="楷体" w:hAnsi="楷体" w:eastAsia="楷体" w:cs="楷体"/>
          <w:i w:val="0"/>
          <w:iCs w:val="0"/>
          <w:caps w:val="0"/>
          <w:color w:val="000000"/>
          <w:spacing w:val="0"/>
          <w:kern w:val="0"/>
          <w:sz w:val="32"/>
          <w:szCs w:val="32"/>
        </w:rPr>
        <w:t>社会保障和就业（类）行政事业单位养老支出（款）机关事业单位基本养老保险缴费支出（项）：</w:t>
      </w:r>
      <w:r>
        <w:rPr>
          <w:rFonts w:hint="eastAsia" w:ascii="仿宋" w:hAnsi="仿宋" w:eastAsia="仿宋" w:cs="仿宋"/>
          <w:i w:val="0"/>
          <w:iCs w:val="0"/>
          <w:caps w:val="0"/>
          <w:color w:val="000000"/>
          <w:spacing w:val="0"/>
          <w:kern w:val="0"/>
          <w:sz w:val="32"/>
          <w:szCs w:val="32"/>
        </w:rPr>
        <w:t>指部门实施养老保险制度由单位缴纳的养老保险费的支出。</w:t>
      </w:r>
    </w:p>
    <w:p>
      <w:pPr>
        <w:pStyle w:val="36"/>
        <w:keepNext w:val="0"/>
        <w:keepLines w:val="0"/>
        <w:widowControl/>
        <w:suppressLineNumbers w:val="0"/>
        <w:spacing w:before="0" w:beforeAutospacing="0" w:after="0" w:afterAutospacing="0" w:line="520" w:lineRule="atLeast"/>
        <w:ind w:left="0" w:right="0" w:firstLine="640" w:firstLineChars="200"/>
        <w:jc w:val="left"/>
        <w:rPr>
          <w:rFonts w:hint="eastAsia" w:ascii="仿宋" w:hAnsi="仿宋" w:eastAsia="仿宋" w:cs="仿宋"/>
          <w:i w:val="0"/>
          <w:iCs w:val="0"/>
          <w:caps w:val="0"/>
          <w:color w:val="000000"/>
          <w:spacing w:val="0"/>
          <w:kern w:val="0"/>
          <w:sz w:val="32"/>
          <w:szCs w:val="32"/>
        </w:rPr>
      </w:pPr>
      <w:r>
        <w:rPr>
          <w:rFonts w:hint="eastAsia" w:ascii="楷体_GB2312" w:hAnsi="宋体" w:eastAsia="楷体_GB2312"/>
          <w:color w:val="000000"/>
          <w:sz w:val="32"/>
          <w:szCs w:val="32"/>
        </w:rPr>
        <w:t>（十</w:t>
      </w:r>
      <w:r>
        <w:rPr>
          <w:rFonts w:hint="eastAsia" w:ascii="楷体_GB2312" w:eastAsia="楷体_GB2312"/>
          <w:color w:val="000000"/>
          <w:sz w:val="32"/>
          <w:szCs w:val="32"/>
          <w:lang w:eastAsia="zh-CN"/>
        </w:rPr>
        <w:t>七</w:t>
      </w:r>
      <w:r>
        <w:rPr>
          <w:rFonts w:hint="eastAsia" w:ascii="楷体_GB2312" w:hAnsi="宋体" w:eastAsia="楷体_GB2312"/>
          <w:color w:val="000000"/>
          <w:sz w:val="32"/>
          <w:szCs w:val="32"/>
        </w:rPr>
        <w:t>）</w:t>
      </w:r>
      <w:r>
        <w:rPr>
          <w:rFonts w:hint="eastAsia" w:ascii="楷体" w:hAnsi="楷体" w:eastAsia="楷体" w:cs="楷体"/>
          <w:i w:val="0"/>
          <w:iCs w:val="0"/>
          <w:caps w:val="0"/>
          <w:color w:val="000000"/>
          <w:spacing w:val="0"/>
          <w:kern w:val="0"/>
          <w:sz w:val="32"/>
          <w:szCs w:val="32"/>
        </w:rPr>
        <w:t>卫生健康（类）行政事业单位医疗（款）事业单位医疗（项）：</w:t>
      </w:r>
      <w:r>
        <w:rPr>
          <w:rFonts w:hint="eastAsia" w:ascii="仿宋" w:hAnsi="仿宋" w:eastAsia="仿宋" w:cs="仿宋"/>
          <w:i w:val="0"/>
          <w:iCs w:val="0"/>
          <w:caps w:val="0"/>
          <w:color w:val="000000"/>
          <w:spacing w:val="0"/>
          <w:kern w:val="0"/>
          <w:sz w:val="32"/>
          <w:szCs w:val="32"/>
        </w:rPr>
        <w:t>指事业单位用于缴纳单位基本医疗保险支出。</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八</w:t>
      </w:r>
      <w:r>
        <w:rPr>
          <w:rFonts w:hint="eastAsia" w:ascii="楷体_GB2312" w:hAnsi="宋体" w:eastAsia="楷体_GB2312"/>
          <w:color w:val="000000"/>
          <w:sz w:val="32"/>
          <w:szCs w:val="32"/>
        </w:rPr>
        <w:t>）</w:t>
      </w:r>
      <w:r>
        <w:rPr>
          <w:rFonts w:hint="eastAsia" w:ascii="楷体" w:hAnsi="楷体" w:eastAsia="楷体" w:cs="楷体"/>
          <w:kern w:val="0"/>
          <w:sz w:val="32"/>
          <w:szCs w:val="32"/>
        </w:rPr>
        <w:t>卫生健康（类）行政事业单位医疗（款）公务员医疗补助（项）：</w:t>
      </w:r>
      <w:r>
        <w:rPr>
          <w:rFonts w:hint="eastAsia" w:ascii="仿宋" w:hAnsi="仿宋" w:eastAsia="仿宋" w:cs="仿宋"/>
          <w:kern w:val="0"/>
          <w:sz w:val="32"/>
          <w:szCs w:val="32"/>
        </w:rPr>
        <w:t>指办公室机关及参公管理事业单位用于集中缴纳公务员医疗补助支出。</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Arial"/>
          <w:kern w:val="0"/>
          <w:sz w:val="32"/>
          <w:szCs w:val="32"/>
        </w:rPr>
      </w:pPr>
      <w:r>
        <w:rPr>
          <w:rFonts w:hint="eastAsia" w:ascii="楷体_GB2312" w:hAnsi="宋体" w:eastAsia="楷体_GB2312"/>
          <w:color w:val="000000"/>
          <w:sz w:val="32"/>
          <w:szCs w:val="32"/>
        </w:rPr>
        <w:t>（十</w:t>
      </w:r>
      <w:r>
        <w:rPr>
          <w:rFonts w:hint="eastAsia" w:ascii="楷体_GB2312" w:hAnsi="宋体" w:eastAsia="楷体_GB2312"/>
          <w:color w:val="000000"/>
          <w:sz w:val="32"/>
          <w:szCs w:val="32"/>
          <w:lang w:eastAsia="zh-CN"/>
        </w:rPr>
        <w:t>九</w:t>
      </w:r>
      <w:r>
        <w:rPr>
          <w:rFonts w:hint="eastAsia" w:ascii="楷体_GB2312" w:hAnsi="宋体" w:eastAsia="楷体_GB2312"/>
          <w:color w:val="000000"/>
          <w:sz w:val="32"/>
          <w:szCs w:val="32"/>
        </w:rPr>
        <w:t>）</w:t>
      </w:r>
      <w:r>
        <w:rPr>
          <w:rFonts w:hint="eastAsia" w:ascii="楷体" w:hAnsi="楷体" w:eastAsia="楷体" w:cs="楷体"/>
          <w:kern w:val="0"/>
          <w:sz w:val="32"/>
          <w:szCs w:val="32"/>
        </w:rPr>
        <w:t>住房保障（类）住房改革支出（款）住房公积金（项）：</w:t>
      </w:r>
      <w:r>
        <w:rPr>
          <w:rFonts w:hint="eastAsia" w:ascii="仿宋" w:hAnsi="仿宋" w:eastAsia="仿宋" w:cs="仿宋"/>
          <w:kern w:val="0"/>
          <w:sz w:val="32"/>
          <w:szCs w:val="32"/>
        </w:rPr>
        <w:t>指按照《住房公积金管理条例》的规定，由单位及其在职职工缴存的长期住房储金。</w:t>
      </w:r>
    </w:p>
    <w:p>
      <w:pPr>
        <w:spacing w:line="520" w:lineRule="exact"/>
        <w:ind w:firstLine="0" w:firstLineChars="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rPr>
          <w:rFonts w:ascii="仿宋_GB2312" w:hAnsi="宋体" w:eastAsia="仿宋_GB2312"/>
          <w:bCs/>
          <w:color w:val="000000"/>
          <w:sz w:val="32"/>
          <w:szCs w:val="32"/>
        </w:rPr>
      </w:pPr>
      <w:bookmarkStart w:id="0" w:name="_GoBack"/>
      <w:bookmarkEnd w:id="0"/>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640" w:firstLineChars="200"/>
        <w:rPr>
          <w:rFonts w:ascii="仿宋_GB2312" w:hAnsi="宋体" w:eastAsia="仿宋_GB2312"/>
          <w:bCs/>
          <w:color w:val="000000"/>
          <w:sz w:val="32"/>
          <w:szCs w:val="32"/>
        </w:rPr>
      </w:pPr>
    </w:p>
    <w:p>
      <w:pPr>
        <w:spacing w:line="520" w:lineRule="exact"/>
        <w:ind w:firstLine="1040" w:firstLineChars="200"/>
        <w:rPr>
          <w:rFonts w:ascii="方正小标宋简体" w:hAnsi="宋体" w:eastAsia="方正小标宋简体"/>
          <w:bCs/>
          <w:color w:val="000000"/>
          <w:sz w:val="52"/>
          <w:szCs w:val="52"/>
        </w:rPr>
      </w:pPr>
    </w:p>
    <w:sectPr>
      <w:headerReference r:id="rId3" w:type="first"/>
      <w:pgSz w:w="11906" w:h="16838"/>
      <w:pgMar w:top="1588" w:right="1588" w:bottom="1588" w:left="1588" w:header="850" w:footer="850"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60F31A"/>
    <w:multiLevelType w:val="singleLevel"/>
    <w:tmpl w:val="1260F31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6DA"/>
    <w:rsid w:val="0001205B"/>
    <w:rsid w:val="00022C99"/>
    <w:rsid w:val="000254A3"/>
    <w:rsid w:val="00036371"/>
    <w:rsid w:val="00044E2F"/>
    <w:rsid w:val="000462ED"/>
    <w:rsid w:val="000529D9"/>
    <w:rsid w:val="0005351C"/>
    <w:rsid w:val="00055264"/>
    <w:rsid w:val="00055774"/>
    <w:rsid w:val="00056F04"/>
    <w:rsid w:val="00070E5C"/>
    <w:rsid w:val="00097836"/>
    <w:rsid w:val="000A629C"/>
    <w:rsid w:val="000B7016"/>
    <w:rsid w:val="000C081B"/>
    <w:rsid w:val="000C1F1D"/>
    <w:rsid w:val="000C242D"/>
    <w:rsid w:val="000E0F74"/>
    <w:rsid w:val="000E4D7A"/>
    <w:rsid w:val="00100313"/>
    <w:rsid w:val="00101821"/>
    <w:rsid w:val="00106A5F"/>
    <w:rsid w:val="001256B6"/>
    <w:rsid w:val="00145212"/>
    <w:rsid w:val="001616E1"/>
    <w:rsid w:val="00167780"/>
    <w:rsid w:val="00176E7D"/>
    <w:rsid w:val="0019645B"/>
    <w:rsid w:val="00197C08"/>
    <w:rsid w:val="001A19A8"/>
    <w:rsid w:val="001B214C"/>
    <w:rsid w:val="001B5416"/>
    <w:rsid w:val="001C4720"/>
    <w:rsid w:val="001C7C6E"/>
    <w:rsid w:val="0020361D"/>
    <w:rsid w:val="0023106A"/>
    <w:rsid w:val="0027484A"/>
    <w:rsid w:val="002768FF"/>
    <w:rsid w:val="002C2EAF"/>
    <w:rsid w:val="002C5B8F"/>
    <w:rsid w:val="002C7EB1"/>
    <w:rsid w:val="002D2B01"/>
    <w:rsid w:val="002D43CA"/>
    <w:rsid w:val="002E0B0A"/>
    <w:rsid w:val="002E2795"/>
    <w:rsid w:val="002E6B0A"/>
    <w:rsid w:val="002E75ED"/>
    <w:rsid w:val="002F5D67"/>
    <w:rsid w:val="003040AF"/>
    <w:rsid w:val="00305692"/>
    <w:rsid w:val="00314B61"/>
    <w:rsid w:val="00320E5E"/>
    <w:rsid w:val="00334265"/>
    <w:rsid w:val="00340A9F"/>
    <w:rsid w:val="00343338"/>
    <w:rsid w:val="00344BF2"/>
    <w:rsid w:val="00353507"/>
    <w:rsid w:val="0036149A"/>
    <w:rsid w:val="00361BB3"/>
    <w:rsid w:val="00366E67"/>
    <w:rsid w:val="00370B31"/>
    <w:rsid w:val="003911C3"/>
    <w:rsid w:val="003968B2"/>
    <w:rsid w:val="003A3386"/>
    <w:rsid w:val="003B088D"/>
    <w:rsid w:val="003E7981"/>
    <w:rsid w:val="003F2381"/>
    <w:rsid w:val="003F3281"/>
    <w:rsid w:val="004065F4"/>
    <w:rsid w:val="00414703"/>
    <w:rsid w:val="0043125B"/>
    <w:rsid w:val="00437E79"/>
    <w:rsid w:val="00443F4A"/>
    <w:rsid w:val="004667DD"/>
    <w:rsid w:val="00470F15"/>
    <w:rsid w:val="0047290E"/>
    <w:rsid w:val="00475BA0"/>
    <w:rsid w:val="004A506F"/>
    <w:rsid w:val="004B3033"/>
    <w:rsid w:val="004B7AF0"/>
    <w:rsid w:val="004C60CE"/>
    <w:rsid w:val="004D4EA0"/>
    <w:rsid w:val="004E18DD"/>
    <w:rsid w:val="004F4C54"/>
    <w:rsid w:val="00505E43"/>
    <w:rsid w:val="00506E01"/>
    <w:rsid w:val="00521581"/>
    <w:rsid w:val="0053053E"/>
    <w:rsid w:val="005559FA"/>
    <w:rsid w:val="005564C6"/>
    <w:rsid w:val="00557114"/>
    <w:rsid w:val="0057759E"/>
    <w:rsid w:val="005834CF"/>
    <w:rsid w:val="005839F8"/>
    <w:rsid w:val="00593925"/>
    <w:rsid w:val="005B08C7"/>
    <w:rsid w:val="005E34EA"/>
    <w:rsid w:val="00625492"/>
    <w:rsid w:val="00632C3D"/>
    <w:rsid w:val="00645175"/>
    <w:rsid w:val="00675827"/>
    <w:rsid w:val="00680577"/>
    <w:rsid w:val="00682DD5"/>
    <w:rsid w:val="00687CDD"/>
    <w:rsid w:val="006A1494"/>
    <w:rsid w:val="006A6C9B"/>
    <w:rsid w:val="006B0FF4"/>
    <w:rsid w:val="006B7A94"/>
    <w:rsid w:val="007222FF"/>
    <w:rsid w:val="00731C9E"/>
    <w:rsid w:val="00736B1A"/>
    <w:rsid w:val="007470A1"/>
    <w:rsid w:val="007518E0"/>
    <w:rsid w:val="00754422"/>
    <w:rsid w:val="00756834"/>
    <w:rsid w:val="007613AE"/>
    <w:rsid w:val="00761641"/>
    <w:rsid w:val="007876DA"/>
    <w:rsid w:val="007A6160"/>
    <w:rsid w:val="007D3D38"/>
    <w:rsid w:val="007D62BB"/>
    <w:rsid w:val="007E2E4B"/>
    <w:rsid w:val="007F08DE"/>
    <w:rsid w:val="00803BDE"/>
    <w:rsid w:val="00804CF6"/>
    <w:rsid w:val="0080617D"/>
    <w:rsid w:val="00833117"/>
    <w:rsid w:val="0083578A"/>
    <w:rsid w:val="00843C1A"/>
    <w:rsid w:val="00861473"/>
    <w:rsid w:val="00862859"/>
    <w:rsid w:val="00867534"/>
    <w:rsid w:val="0088773E"/>
    <w:rsid w:val="008A2BFE"/>
    <w:rsid w:val="008A5FA3"/>
    <w:rsid w:val="008B5F63"/>
    <w:rsid w:val="008C2C24"/>
    <w:rsid w:val="008D5BB3"/>
    <w:rsid w:val="008E64BC"/>
    <w:rsid w:val="008F1598"/>
    <w:rsid w:val="00922B16"/>
    <w:rsid w:val="00927CD4"/>
    <w:rsid w:val="00933447"/>
    <w:rsid w:val="00943522"/>
    <w:rsid w:val="009644C7"/>
    <w:rsid w:val="00965A5D"/>
    <w:rsid w:val="00975270"/>
    <w:rsid w:val="00975A6F"/>
    <w:rsid w:val="009A0C0C"/>
    <w:rsid w:val="009A53EF"/>
    <w:rsid w:val="009B22BB"/>
    <w:rsid w:val="009B591A"/>
    <w:rsid w:val="009C3C40"/>
    <w:rsid w:val="009D1E1D"/>
    <w:rsid w:val="009D5B19"/>
    <w:rsid w:val="009F3BEA"/>
    <w:rsid w:val="00A2458D"/>
    <w:rsid w:val="00A47B09"/>
    <w:rsid w:val="00A52C78"/>
    <w:rsid w:val="00A65600"/>
    <w:rsid w:val="00A70FC5"/>
    <w:rsid w:val="00A75622"/>
    <w:rsid w:val="00A85F1A"/>
    <w:rsid w:val="00A912C4"/>
    <w:rsid w:val="00AA1D7B"/>
    <w:rsid w:val="00AA3087"/>
    <w:rsid w:val="00AE721B"/>
    <w:rsid w:val="00B16C6D"/>
    <w:rsid w:val="00B603EA"/>
    <w:rsid w:val="00B60B39"/>
    <w:rsid w:val="00B638E5"/>
    <w:rsid w:val="00B7394E"/>
    <w:rsid w:val="00B73C3E"/>
    <w:rsid w:val="00B76104"/>
    <w:rsid w:val="00B86985"/>
    <w:rsid w:val="00B87613"/>
    <w:rsid w:val="00BE2E8B"/>
    <w:rsid w:val="00BE45A8"/>
    <w:rsid w:val="00BF0C4A"/>
    <w:rsid w:val="00C02054"/>
    <w:rsid w:val="00C1038F"/>
    <w:rsid w:val="00C12BBB"/>
    <w:rsid w:val="00C145FB"/>
    <w:rsid w:val="00C15FEB"/>
    <w:rsid w:val="00C200AA"/>
    <w:rsid w:val="00C20F16"/>
    <w:rsid w:val="00C32ED6"/>
    <w:rsid w:val="00C52654"/>
    <w:rsid w:val="00C61399"/>
    <w:rsid w:val="00C70B8A"/>
    <w:rsid w:val="00C728CD"/>
    <w:rsid w:val="00C80534"/>
    <w:rsid w:val="00C82F29"/>
    <w:rsid w:val="00C92357"/>
    <w:rsid w:val="00CA79D7"/>
    <w:rsid w:val="00CB1BBA"/>
    <w:rsid w:val="00CB3244"/>
    <w:rsid w:val="00CD7669"/>
    <w:rsid w:val="00D03AF0"/>
    <w:rsid w:val="00D2219F"/>
    <w:rsid w:val="00D261C2"/>
    <w:rsid w:val="00D30D5F"/>
    <w:rsid w:val="00D31600"/>
    <w:rsid w:val="00D31DAB"/>
    <w:rsid w:val="00D43DEC"/>
    <w:rsid w:val="00D44E79"/>
    <w:rsid w:val="00D72224"/>
    <w:rsid w:val="00D85F2A"/>
    <w:rsid w:val="00D85F93"/>
    <w:rsid w:val="00D92B80"/>
    <w:rsid w:val="00DB1A4A"/>
    <w:rsid w:val="00DF51E3"/>
    <w:rsid w:val="00E13785"/>
    <w:rsid w:val="00E160A5"/>
    <w:rsid w:val="00E62932"/>
    <w:rsid w:val="00E66F1B"/>
    <w:rsid w:val="00E74099"/>
    <w:rsid w:val="00E7747F"/>
    <w:rsid w:val="00E8489F"/>
    <w:rsid w:val="00E85A14"/>
    <w:rsid w:val="00EB2420"/>
    <w:rsid w:val="00EB6B1B"/>
    <w:rsid w:val="00EC5C0C"/>
    <w:rsid w:val="00EE5269"/>
    <w:rsid w:val="00EF637D"/>
    <w:rsid w:val="00F26ED4"/>
    <w:rsid w:val="00F42892"/>
    <w:rsid w:val="00F7112D"/>
    <w:rsid w:val="00F80772"/>
    <w:rsid w:val="00F90784"/>
    <w:rsid w:val="00F92E7B"/>
    <w:rsid w:val="00F945D1"/>
    <w:rsid w:val="00FC54BD"/>
    <w:rsid w:val="00FD383C"/>
    <w:rsid w:val="00FE42C9"/>
    <w:rsid w:val="00FF07AF"/>
    <w:rsid w:val="032A06A5"/>
    <w:rsid w:val="08F70F23"/>
    <w:rsid w:val="09DF4BD1"/>
    <w:rsid w:val="1E1407AA"/>
    <w:rsid w:val="497B5B47"/>
    <w:rsid w:val="50503144"/>
    <w:rsid w:val="63242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unhideWhenUsed/>
    <w:uiPriority w:val="0"/>
    <w:pPr>
      <w:spacing w:after="120"/>
      <w:ind w:left="420" w:leftChars="200"/>
    </w:pPr>
  </w:style>
  <w:style w:type="paragraph" w:styleId="3">
    <w:name w:val="Date"/>
    <w:basedOn w:val="1"/>
    <w:next w:val="1"/>
    <w:link w:val="23"/>
    <w:qFormat/>
    <w:uiPriority w:val="0"/>
    <w:pPr>
      <w:ind w:left="100" w:leftChars="2500"/>
    </w:pPr>
  </w:style>
  <w:style w:type="paragraph" w:styleId="4">
    <w:name w:val="Body Text Indent 2"/>
    <w:basedOn w:val="1"/>
    <w:link w:val="22"/>
    <w:uiPriority w:val="0"/>
    <w:pPr>
      <w:ind w:firstLine="643" w:firstLineChars="200"/>
    </w:pPr>
    <w:rPr>
      <w:rFonts w:ascii="仿宋_GB2312" w:eastAsia="仿宋_GB2312"/>
      <w:b/>
      <w:bCs/>
      <w:sz w:val="32"/>
      <w:szCs w:val="24"/>
    </w:rPr>
  </w:style>
  <w:style w:type="paragraph" w:styleId="5">
    <w:name w:val="Balloon Text"/>
    <w:basedOn w:val="1"/>
    <w:link w:val="16"/>
    <w:qFormat/>
    <w:uiPriority w:val="0"/>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9">
    <w:name w:val="Body Text First Indent 2"/>
    <w:basedOn w:val="2"/>
    <w:link w:val="19"/>
    <w:qFormat/>
    <w:uiPriority w:val="0"/>
    <w:pPr>
      <w:ind w:firstLine="420" w:firstLineChars="200"/>
    </w:pPr>
  </w:style>
  <w:style w:type="character" w:styleId="12">
    <w:name w:val="Strong"/>
    <w:basedOn w:val="11"/>
    <w:qFormat/>
    <w:uiPriority w:val="0"/>
    <w:rPr>
      <w:b/>
      <w:bCs/>
      <w:szCs w:val="24"/>
    </w:rPr>
  </w:style>
  <w:style w:type="character" w:styleId="13">
    <w:name w:val="page number"/>
    <w:basedOn w:val="11"/>
    <w:qFormat/>
    <w:uiPriority w:val="0"/>
    <w:rPr>
      <w:szCs w:val="24"/>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批注框文本 Char"/>
    <w:basedOn w:val="11"/>
    <w:link w:val="5"/>
    <w:qFormat/>
    <w:uiPriority w:val="0"/>
    <w:rPr>
      <w:rFonts w:ascii="Times New Roman" w:hAnsi="Times New Roman" w:eastAsia="宋体" w:cs="Times New Roman"/>
      <w:sz w:val="18"/>
      <w:szCs w:val="18"/>
    </w:rPr>
  </w:style>
  <w:style w:type="paragraph" w:customStyle="1" w:styleId="17">
    <w:name w:val="p15"/>
    <w:basedOn w:val="1"/>
    <w:qFormat/>
    <w:uiPriority w:val="0"/>
    <w:pPr>
      <w:widowControl/>
    </w:pPr>
    <w:rPr>
      <w:rFonts w:ascii="宋体" w:hAnsi="宋体" w:cs="宋体"/>
      <w:kern w:val="0"/>
      <w:szCs w:val="21"/>
    </w:rPr>
  </w:style>
  <w:style w:type="character" w:customStyle="1" w:styleId="18">
    <w:name w:val="正文文本缩进 Char"/>
    <w:basedOn w:val="11"/>
    <w:link w:val="2"/>
    <w:semiHidden/>
    <w:qFormat/>
    <w:uiPriority w:val="99"/>
    <w:rPr>
      <w:rFonts w:ascii="Times New Roman" w:hAnsi="Times New Roman" w:eastAsia="宋体" w:cs="Times New Roman"/>
      <w:szCs w:val="20"/>
    </w:rPr>
  </w:style>
  <w:style w:type="character" w:customStyle="1" w:styleId="19">
    <w:name w:val="正文首行缩进 2 Char"/>
    <w:basedOn w:val="18"/>
    <w:link w:val="9"/>
    <w:qFormat/>
    <w:uiPriority w:val="0"/>
  </w:style>
  <w:style w:type="paragraph" w:customStyle="1" w:styleId="20">
    <w:name w:val="Char Char Char"/>
    <w:basedOn w:val="1"/>
    <w:qFormat/>
    <w:uiPriority w:val="0"/>
    <w:pPr>
      <w:widowControl/>
      <w:spacing w:after="160" w:line="240" w:lineRule="exact"/>
      <w:jc w:val="left"/>
    </w:pPr>
    <w:rPr>
      <w:rFonts w:ascii="Verdana" w:hAnsi="Verdana" w:eastAsia="仿宋_GB2312"/>
      <w:kern w:val="0"/>
      <w:sz w:val="20"/>
      <w:szCs w:val="32"/>
      <w:lang w:eastAsia="en-US"/>
    </w:rPr>
  </w:style>
  <w:style w:type="paragraph" w:customStyle="1" w:styleId="21">
    <w:name w:val="Char1"/>
    <w:basedOn w:val="1"/>
    <w:qFormat/>
    <w:uiPriority w:val="0"/>
    <w:rPr>
      <w:rFonts w:ascii="仿宋_GB2312" w:eastAsia="仿宋_GB2312"/>
      <w:b/>
      <w:sz w:val="32"/>
      <w:szCs w:val="32"/>
    </w:rPr>
  </w:style>
  <w:style w:type="character" w:customStyle="1" w:styleId="22">
    <w:name w:val="正文文本缩进 2 Char"/>
    <w:basedOn w:val="11"/>
    <w:link w:val="4"/>
    <w:qFormat/>
    <w:uiPriority w:val="0"/>
    <w:rPr>
      <w:rFonts w:ascii="仿宋_GB2312" w:hAnsi="Times New Roman" w:eastAsia="仿宋_GB2312" w:cs="Times New Roman"/>
      <w:b/>
      <w:bCs/>
      <w:sz w:val="32"/>
      <w:szCs w:val="24"/>
    </w:rPr>
  </w:style>
  <w:style w:type="character" w:customStyle="1" w:styleId="23">
    <w:name w:val="日期 Char"/>
    <w:basedOn w:val="11"/>
    <w:link w:val="3"/>
    <w:qFormat/>
    <w:uiPriority w:val="0"/>
    <w:rPr>
      <w:rFonts w:ascii="Times New Roman" w:hAnsi="Times New Roman" w:eastAsia="宋体" w:cs="Times New Roman"/>
      <w:szCs w:val="20"/>
    </w:rPr>
  </w:style>
  <w:style w:type="paragraph" w:customStyle="1" w:styleId="24">
    <w:name w:val="p0"/>
    <w:basedOn w:val="1"/>
    <w:qFormat/>
    <w:uiPriority w:val="0"/>
    <w:pPr>
      <w:widowControl/>
    </w:pPr>
    <w:rPr>
      <w:kern w:val="0"/>
      <w:szCs w:val="21"/>
    </w:rPr>
  </w:style>
  <w:style w:type="paragraph" w:customStyle="1" w:styleId="25">
    <w:name w:val="Char Char Char Char Char Char Char"/>
    <w:basedOn w:val="1"/>
    <w:qFormat/>
    <w:uiPriority w:val="0"/>
    <w:rPr>
      <w:szCs w:val="21"/>
    </w:rPr>
  </w:style>
  <w:style w:type="paragraph" w:customStyle="1" w:styleId="26">
    <w:name w:val="p16"/>
    <w:basedOn w:val="1"/>
    <w:qFormat/>
    <w:uiPriority w:val="0"/>
    <w:pPr>
      <w:widowControl/>
    </w:pPr>
    <w:rPr>
      <w:rFonts w:ascii="宋体" w:hAnsi="宋体" w:cs="宋体"/>
      <w:kern w:val="0"/>
      <w:szCs w:val="21"/>
    </w:rPr>
  </w:style>
  <w:style w:type="paragraph" w:customStyle="1" w:styleId="27">
    <w:name w:val="Char"/>
    <w:basedOn w:val="1"/>
    <w:qFormat/>
    <w:uiPriority w:val="0"/>
    <w:rPr>
      <w:szCs w:val="24"/>
    </w:rPr>
  </w:style>
  <w:style w:type="paragraph" w:customStyle="1" w:styleId="28">
    <w:name w:val="p17"/>
    <w:basedOn w:val="1"/>
    <w:qFormat/>
    <w:uiPriority w:val="0"/>
    <w:pPr>
      <w:widowControl/>
    </w:pPr>
    <w:rPr>
      <w:rFonts w:ascii="宋体" w:hAnsi="宋体" w:cs="宋体"/>
      <w:kern w:val="0"/>
      <w:szCs w:val="21"/>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p19"/>
    <w:basedOn w:val="1"/>
    <w:qFormat/>
    <w:uiPriority w:val="0"/>
    <w:pPr>
      <w:widowControl/>
    </w:pPr>
    <w:rPr>
      <w:rFonts w:ascii="宋体" w:hAnsi="宋体" w:cs="宋体"/>
      <w:kern w:val="0"/>
      <w:szCs w:val="21"/>
    </w:rPr>
  </w:style>
  <w:style w:type="paragraph" w:customStyle="1" w:styleId="31">
    <w:name w:val="Char Char Char Char"/>
    <w:next w:val="9"/>
    <w:semiHidden/>
    <w:qFormat/>
    <w:uiPriority w:val="0"/>
    <w:pPr>
      <w:snapToGrid w:val="0"/>
      <w:spacing w:line="36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32">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4">
    <w:name w:val="Char2"/>
    <w:basedOn w:val="1"/>
    <w:qFormat/>
    <w:uiPriority w:val="0"/>
  </w:style>
  <w:style w:type="paragraph" w:customStyle="1" w:styleId="35">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3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ABE22-9B20-4624-96A7-4AED9402320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4088</Words>
  <Characters>4447</Characters>
  <Lines>38</Lines>
  <Paragraphs>10</Paragraphs>
  <TotalTime>4</TotalTime>
  <ScaleCrop>false</ScaleCrop>
  <LinksUpToDate>false</LinksUpToDate>
  <CharactersWithSpaces>4461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2022-03-04T03:36:00Z</dcterms:created>
  <dc:creator>CurUserName</dc:creator>
  <cp:lastModifiedBy>gg</cp:lastModifiedBy>
  <cp:lastPrinted>2022-03-14T07:33:00Z</cp:lastPrinted>
  <dcterms:modified xsi:type="dcterms:W3CDTF">2022-03-31T07:16:01Z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175C234A1DE342D493B1ED4E16719F7F</vt:lpwstr>
  </property>
</Properties>
</file>